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9A" w:rsidRPr="001B639A" w:rsidRDefault="001B639A" w:rsidP="002A2866">
      <w:pPr>
        <w:jc w:val="right"/>
        <w:rPr>
          <w:rFonts w:ascii="Arial" w:hAnsi="Arial" w:cs="Arial"/>
          <w:szCs w:val="22"/>
        </w:rPr>
      </w:pPr>
      <w:bookmarkStart w:id="0" w:name="_GoBack"/>
      <w:bookmarkEnd w:id="0"/>
      <w:r w:rsidRPr="001B639A">
        <w:rPr>
          <w:rFonts w:ascii="Arial" w:hAnsi="Arial" w:cs="Arial"/>
          <w:noProof/>
          <w:szCs w:val="22"/>
          <w:lang w:val="en-GB" w:eastAsia="en-GB"/>
        </w:rPr>
        <w:drawing>
          <wp:anchor distT="0" distB="0" distL="114300" distR="114300" simplePos="0" relativeHeight="251659264" behindDoc="0" locked="0" layoutInCell="0" allowOverlap="1" wp14:anchorId="507893A3" wp14:editId="3CC4C3A2">
            <wp:simplePos x="0" y="0"/>
            <wp:positionH relativeFrom="column">
              <wp:posOffset>48260</wp:posOffset>
            </wp:positionH>
            <wp:positionV relativeFrom="paragraph">
              <wp:posOffset>1905</wp:posOffset>
            </wp:positionV>
            <wp:extent cx="1077642" cy="1038225"/>
            <wp:effectExtent l="0" t="0" r="8255" b="0"/>
            <wp:wrapNone/>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64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39A">
        <w:rPr>
          <w:rFonts w:ascii="Arial" w:hAnsi="Arial" w:cs="Arial"/>
          <w:b/>
          <w:szCs w:val="22"/>
          <w:lang w:val="en-GB"/>
        </w:rPr>
        <w:t>ARCHBISHOP RUNCIE CHURCH OF ENGLAND (VA) FIRST SCHOOL</w:t>
      </w:r>
    </w:p>
    <w:p w:rsidR="001B639A" w:rsidRDefault="001B639A" w:rsidP="002A2866">
      <w:pPr>
        <w:pStyle w:val="Default"/>
        <w:rPr>
          <w:rFonts w:ascii="Arial" w:hAnsi="Arial" w:cs="Arial"/>
          <w:b/>
          <w:bCs/>
        </w:rPr>
      </w:pPr>
    </w:p>
    <w:p w:rsidR="001B639A" w:rsidRDefault="001B639A" w:rsidP="002A2866">
      <w:pPr>
        <w:pStyle w:val="Default"/>
        <w:rPr>
          <w:rFonts w:ascii="Arial" w:hAnsi="Arial" w:cs="Arial"/>
          <w:b/>
          <w:bCs/>
        </w:rPr>
      </w:pPr>
    </w:p>
    <w:p w:rsidR="001B639A" w:rsidRDefault="001B639A" w:rsidP="002A2866">
      <w:pPr>
        <w:pStyle w:val="Default"/>
        <w:jc w:val="center"/>
        <w:rPr>
          <w:rFonts w:ascii="Arial" w:hAnsi="Arial" w:cs="Arial"/>
          <w:b/>
          <w:bCs/>
        </w:rPr>
      </w:pPr>
      <w:r w:rsidRPr="001B639A">
        <w:rPr>
          <w:rFonts w:ascii="Arial" w:hAnsi="Arial" w:cs="Arial"/>
          <w:b/>
          <w:bCs/>
        </w:rPr>
        <w:t>EQUALITY, RACE, DIVERSITY,</w:t>
      </w:r>
    </w:p>
    <w:p w:rsidR="001B639A" w:rsidRDefault="001B639A" w:rsidP="002A2866">
      <w:pPr>
        <w:pStyle w:val="Default"/>
        <w:jc w:val="center"/>
        <w:rPr>
          <w:rFonts w:ascii="Arial" w:hAnsi="Arial" w:cs="Arial"/>
          <w:b/>
          <w:bCs/>
        </w:rPr>
      </w:pPr>
      <w:r w:rsidRPr="001B639A">
        <w:rPr>
          <w:rFonts w:ascii="Arial" w:hAnsi="Arial" w:cs="Arial"/>
          <w:b/>
          <w:bCs/>
        </w:rPr>
        <w:t>COMMUNITY COHESION POLICY STATEMENT</w:t>
      </w:r>
    </w:p>
    <w:p w:rsidR="009A48AE" w:rsidRDefault="009A48AE" w:rsidP="002A2866">
      <w:pPr>
        <w:rPr>
          <w:rFonts w:ascii="Arial" w:eastAsiaTheme="minorHAnsi" w:hAnsi="Arial" w:cs="Arial"/>
          <w:color w:val="000000"/>
          <w:lang w:val="en-GB"/>
        </w:rPr>
      </w:pPr>
    </w:p>
    <w:p w:rsidR="0043380D" w:rsidRPr="009A48AE" w:rsidRDefault="0043380D" w:rsidP="002A2866">
      <w:pPr>
        <w:jc w:val="center"/>
        <w:rPr>
          <w:rFonts w:ascii="Lucida Handwriting" w:hAnsi="Lucida Handwriting" w:cs="Arial"/>
          <w:lang w:val="en-GB"/>
        </w:rPr>
      </w:pPr>
      <w:r w:rsidRPr="009A48AE">
        <w:rPr>
          <w:rFonts w:ascii="Lucida Handwriting" w:hAnsi="Lucida Handwriting"/>
        </w:rPr>
        <w:t xml:space="preserve">“For everything created by God is good, and nothing is to be rejected if it is received with thanksgiving, for it is made holy by the word of God and prayer.” </w:t>
      </w:r>
      <w:proofErr w:type="gramStart"/>
      <w:r w:rsidRPr="009A48AE">
        <w:rPr>
          <w:rFonts w:ascii="Lucida Handwriting" w:hAnsi="Lucida Handwriting"/>
        </w:rPr>
        <w:t>1 Timothy</w:t>
      </w:r>
      <w:proofErr w:type="gramEnd"/>
      <w:r w:rsidRPr="009A48AE">
        <w:rPr>
          <w:rFonts w:ascii="Lucida Handwriting" w:hAnsi="Lucida Handwriting"/>
        </w:rPr>
        <w:t xml:space="preserve"> 4:4-5</w:t>
      </w:r>
    </w:p>
    <w:p w:rsidR="009A48AE" w:rsidRDefault="009A48AE" w:rsidP="002A2866">
      <w:pPr>
        <w:jc w:val="both"/>
        <w:rPr>
          <w:rFonts w:ascii="Arial" w:hAnsi="Arial" w:cs="Arial"/>
          <w:b/>
          <w:lang w:val="en-GB"/>
        </w:rPr>
      </w:pPr>
    </w:p>
    <w:p w:rsidR="0043380D" w:rsidRDefault="0043380D" w:rsidP="002A2866">
      <w:pPr>
        <w:jc w:val="both"/>
        <w:rPr>
          <w:rFonts w:ascii="Arial" w:hAnsi="Arial" w:cs="Arial"/>
          <w:b/>
          <w:lang w:val="en-GB"/>
        </w:rPr>
      </w:pPr>
      <w:r>
        <w:rPr>
          <w:rFonts w:ascii="Arial" w:hAnsi="Arial" w:cs="Arial"/>
          <w:b/>
          <w:lang w:val="en-GB"/>
        </w:rPr>
        <w:t>Rationale</w:t>
      </w:r>
    </w:p>
    <w:p w:rsidR="0043380D" w:rsidRDefault="0043380D" w:rsidP="002A2866">
      <w:pPr>
        <w:jc w:val="both"/>
        <w:rPr>
          <w:rFonts w:ascii="Arial" w:hAnsi="Arial" w:cs="Arial"/>
          <w:lang w:val="en-GB"/>
        </w:rPr>
      </w:pPr>
      <w:r>
        <w:rPr>
          <w:rFonts w:ascii="Arial" w:hAnsi="Arial" w:cs="Arial"/>
          <w:lang w:val="en-GB"/>
        </w:rPr>
        <w:t>Archbishop Runcie First School is a Church of England First School. In harmony with the Christian ethos of our school our policy for the promotion of equality is rooted in the teachings of Jesus Christ. We believe each one of us is unique and created in the image and likeness of God.  This uniqueness is to be valued and promoted by all of us.</w:t>
      </w:r>
    </w:p>
    <w:p w:rsidR="0043380D" w:rsidRDefault="0043380D" w:rsidP="002A2866">
      <w:pPr>
        <w:jc w:val="both"/>
        <w:rPr>
          <w:rFonts w:ascii="Arial" w:hAnsi="Arial" w:cs="Arial"/>
          <w:lang w:val="en-GB"/>
        </w:rPr>
      </w:pPr>
    </w:p>
    <w:p w:rsidR="0043380D" w:rsidRDefault="0043380D" w:rsidP="002A2866">
      <w:pPr>
        <w:jc w:val="both"/>
        <w:rPr>
          <w:rFonts w:ascii="Arial" w:hAnsi="Arial" w:cs="Arial"/>
          <w:lang w:val="en-GB"/>
        </w:rPr>
      </w:pPr>
      <w:r>
        <w:rPr>
          <w:rFonts w:ascii="Arial" w:hAnsi="Arial" w:cs="Arial"/>
          <w:lang w:val="en-GB"/>
        </w:rPr>
        <w:t>This policy and our Equalities Action Plan will help ensure that we avoid discrimination and promote equality and good relations in our school. High quality education and skills are essential for opening up opportunities and increasing the life chances of our children.</w:t>
      </w:r>
    </w:p>
    <w:p w:rsidR="0043380D" w:rsidRDefault="0043380D" w:rsidP="002A2866">
      <w:pPr>
        <w:jc w:val="both"/>
        <w:rPr>
          <w:rFonts w:ascii="Arial" w:hAnsi="Arial" w:cs="Arial"/>
          <w:lang w:val="en-GB"/>
        </w:rPr>
      </w:pPr>
    </w:p>
    <w:p w:rsidR="0043380D" w:rsidRPr="0043380D" w:rsidRDefault="0043380D" w:rsidP="002A2866">
      <w:pPr>
        <w:jc w:val="both"/>
        <w:rPr>
          <w:rFonts w:ascii="Arial" w:hAnsi="Arial" w:cs="Arial"/>
          <w:sz w:val="32"/>
          <w:lang w:val="en-GB"/>
        </w:rPr>
      </w:pPr>
      <w:r w:rsidRPr="0043380D">
        <w:rPr>
          <w:rFonts w:ascii="Arial" w:hAnsi="Arial" w:cs="Arial"/>
          <w:szCs w:val="20"/>
        </w:rPr>
        <w:t xml:space="preserve">We see our first task as equipping pupils with an awareness of an increasingly diverse society and of presenting the world as it is and we would like it to be. On such foundations, pupils will develop their own attitudes to a </w:t>
      </w:r>
      <w:r w:rsidR="009A48AE" w:rsidRPr="0043380D">
        <w:rPr>
          <w:rFonts w:ascii="Arial" w:hAnsi="Arial" w:cs="Arial"/>
          <w:szCs w:val="20"/>
        </w:rPr>
        <w:t>diverse</w:t>
      </w:r>
      <w:r w:rsidRPr="0043380D">
        <w:rPr>
          <w:rFonts w:ascii="Arial" w:hAnsi="Arial" w:cs="Arial"/>
          <w:szCs w:val="20"/>
        </w:rPr>
        <w:t xml:space="preserve"> society. </w:t>
      </w:r>
    </w:p>
    <w:p w:rsidR="0043380D" w:rsidRDefault="0043380D" w:rsidP="002A2866">
      <w:pPr>
        <w:jc w:val="both"/>
        <w:rPr>
          <w:rFonts w:ascii="Arial" w:hAnsi="Arial" w:cs="Arial"/>
          <w:lang w:val="en-GB"/>
        </w:rPr>
      </w:pPr>
    </w:p>
    <w:p w:rsidR="0043380D" w:rsidRPr="00162A78" w:rsidRDefault="0043380D" w:rsidP="002A2866">
      <w:pPr>
        <w:jc w:val="both"/>
        <w:rPr>
          <w:rFonts w:ascii="Arial" w:hAnsi="Arial" w:cs="Arial"/>
          <w:b/>
          <w:lang w:val="en-GB"/>
        </w:rPr>
      </w:pPr>
      <w:r>
        <w:rPr>
          <w:rFonts w:ascii="Arial" w:hAnsi="Arial" w:cs="Arial"/>
          <w:b/>
          <w:lang w:val="en-GB"/>
        </w:rPr>
        <w:t>Purpose</w:t>
      </w:r>
    </w:p>
    <w:p w:rsidR="0043380D" w:rsidRDefault="0043380D" w:rsidP="002A2866">
      <w:pPr>
        <w:jc w:val="both"/>
        <w:rPr>
          <w:rFonts w:ascii="Arial" w:hAnsi="Arial" w:cs="Arial"/>
          <w:lang w:val="en-GB"/>
        </w:rPr>
      </w:pPr>
      <w:r>
        <w:rPr>
          <w:rFonts w:ascii="Arial" w:hAnsi="Arial" w:cs="Arial"/>
          <w:lang w:val="en-GB"/>
        </w:rPr>
        <w:t>The policy and Action Plan integrate our statutory duties in relation to equality and the promotion of community cohesion. The policy covers children, parents, staff and other users of school services. It sets out how we meet our public sector equality duties (PSED) to:</w:t>
      </w:r>
    </w:p>
    <w:p w:rsidR="0043380D" w:rsidRDefault="0043380D" w:rsidP="002A2866">
      <w:pPr>
        <w:jc w:val="both"/>
        <w:rPr>
          <w:rFonts w:ascii="Arial" w:hAnsi="Arial" w:cs="Arial"/>
          <w:lang w:val="en-GB"/>
        </w:rPr>
      </w:pPr>
    </w:p>
    <w:p w:rsidR="0043380D" w:rsidRDefault="0043380D" w:rsidP="002A2866">
      <w:pPr>
        <w:numPr>
          <w:ilvl w:val="0"/>
          <w:numId w:val="9"/>
        </w:numPr>
        <w:jc w:val="both"/>
        <w:rPr>
          <w:rFonts w:ascii="Arial" w:hAnsi="Arial" w:cs="Arial"/>
          <w:lang w:val="en-GB"/>
        </w:rPr>
      </w:pPr>
      <w:r>
        <w:rPr>
          <w:rFonts w:ascii="Arial" w:hAnsi="Arial" w:cs="Arial"/>
          <w:lang w:val="en-GB"/>
        </w:rPr>
        <w:t>Eliminate unlawful discrimination, harassment and victimisation and other conduct prohibited by the Act;</w:t>
      </w:r>
    </w:p>
    <w:p w:rsidR="0043380D" w:rsidRDefault="0043380D" w:rsidP="002A2866">
      <w:pPr>
        <w:numPr>
          <w:ilvl w:val="0"/>
          <w:numId w:val="9"/>
        </w:numPr>
        <w:jc w:val="both"/>
        <w:rPr>
          <w:rFonts w:ascii="Arial" w:hAnsi="Arial" w:cs="Arial"/>
          <w:lang w:val="en-GB"/>
        </w:rPr>
      </w:pPr>
      <w:r>
        <w:rPr>
          <w:rFonts w:ascii="Arial" w:hAnsi="Arial" w:cs="Arial"/>
          <w:lang w:val="en-GB"/>
        </w:rPr>
        <w:t>Advance equality of opportunity between people who share a protected characteristic and those who do not;</w:t>
      </w:r>
    </w:p>
    <w:p w:rsidR="0043380D" w:rsidRDefault="0043380D" w:rsidP="002A2866">
      <w:pPr>
        <w:numPr>
          <w:ilvl w:val="0"/>
          <w:numId w:val="9"/>
        </w:numPr>
        <w:jc w:val="both"/>
        <w:rPr>
          <w:rFonts w:ascii="Arial" w:hAnsi="Arial" w:cs="Arial"/>
          <w:lang w:val="en-GB"/>
        </w:rPr>
      </w:pPr>
      <w:r w:rsidRPr="00620D02">
        <w:rPr>
          <w:rFonts w:ascii="Arial" w:hAnsi="Arial" w:cs="Arial"/>
          <w:lang w:val="en-GB"/>
        </w:rPr>
        <w:t>Foster good relations between people who share a protected char</w:t>
      </w:r>
      <w:r>
        <w:rPr>
          <w:rFonts w:ascii="Arial" w:hAnsi="Arial" w:cs="Arial"/>
          <w:lang w:val="en-GB"/>
        </w:rPr>
        <w:t>acteristic and those who do not;</w:t>
      </w:r>
    </w:p>
    <w:p w:rsidR="0043380D" w:rsidRPr="00620D02" w:rsidRDefault="0043380D" w:rsidP="002A2866">
      <w:pPr>
        <w:numPr>
          <w:ilvl w:val="0"/>
          <w:numId w:val="9"/>
        </w:numPr>
        <w:jc w:val="both"/>
        <w:rPr>
          <w:rFonts w:ascii="Arial" w:hAnsi="Arial" w:cs="Arial"/>
          <w:lang w:val="en-GB"/>
        </w:rPr>
      </w:pPr>
      <w:r>
        <w:rPr>
          <w:rFonts w:ascii="Arial" w:hAnsi="Arial" w:cs="Arial"/>
          <w:lang w:val="en-GB"/>
        </w:rPr>
        <w:t>Prepare children for life in modern Britain.</w:t>
      </w:r>
    </w:p>
    <w:p w:rsidR="001B639A" w:rsidRDefault="001B639A" w:rsidP="002A2866">
      <w:pPr>
        <w:pStyle w:val="Default"/>
        <w:rPr>
          <w:rFonts w:ascii="Arial" w:hAnsi="Arial" w:cs="Arial"/>
          <w:color w:val="auto"/>
        </w:rPr>
      </w:pPr>
    </w:p>
    <w:p w:rsidR="001B639A" w:rsidRDefault="001B639A" w:rsidP="002A2866">
      <w:pPr>
        <w:pStyle w:val="Default"/>
        <w:rPr>
          <w:rFonts w:ascii="Arial" w:hAnsi="Arial" w:cs="Arial"/>
          <w:b/>
          <w:bCs/>
          <w:color w:val="auto"/>
        </w:rPr>
      </w:pPr>
      <w:r w:rsidRPr="001B639A">
        <w:rPr>
          <w:rFonts w:ascii="Arial" w:hAnsi="Arial" w:cs="Arial"/>
          <w:b/>
          <w:bCs/>
          <w:color w:val="auto"/>
        </w:rPr>
        <w:t xml:space="preserve">Equality, Race, Diversity, Community Cohesion Policy Statement </w:t>
      </w:r>
    </w:p>
    <w:p w:rsidR="001B639A" w:rsidRPr="001B639A" w:rsidRDefault="001B639A" w:rsidP="002A2866">
      <w:pPr>
        <w:pStyle w:val="Default"/>
        <w:rPr>
          <w:rFonts w:ascii="Arial" w:hAnsi="Arial" w:cs="Arial"/>
          <w:color w:val="auto"/>
        </w:rPr>
      </w:pPr>
      <w:r w:rsidRPr="001B639A">
        <w:rPr>
          <w:rFonts w:ascii="Arial" w:hAnsi="Arial" w:cs="Arial"/>
          <w:color w:val="auto"/>
        </w:rPr>
        <w:t xml:space="preserve">Since the Equality Act became law in 2010, public bodies have been required by law to uphold a duty to promote disability, race and gender equality. In April 2011 this was replaced by a single public sector equality duty (known as the PSED or the equality duty). This new duty extends to all the aspects of a person’s identity – known as ‘protected characteristics’ – that are protected under the Equality Act 2010: race, disability, sex, age, religion or belief, sexual orientation, pregnancy and maternity and gender reassignment. It put in place a number of duties to ensure public bodies and schools have due regard to certain ‘protected’ groups: </w:t>
      </w:r>
    </w:p>
    <w:p w:rsidR="001B639A" w:rsidRPr="001B639A" w:rsidRDefault="001B639A" w:rsidP="002A2866">
      <w:pPr>
        <w:pStyle w:val="Default"/>
        <w:numPr>
          <w:ilvl w:val="0"/>
          <w:numId w:val="3"/>
        </w:numPr>
        <w:rPr>
          <w:rFonts w:ascii="Arial" w:hAnsi="Arial" w:cs="Arial"/>
          <w:color w:val="auto"/>
        </w:rPr>
      </w:pPr>
      <w:r w:rsidRPr="001B639A">
        <w:rPr>
          <w:rFonts w:ascii="Arial" w:hAnsi="Arial" w:cs="Arial"/>
          <w:color w:val="auto"/>
        </w:rPr>
        <w:t xml:space="preserve">Eliminate unlawful discrimination, harassment, victimisation and any other conduct prohibited by the Equality Act 2010. </w:t>
      </w:r>
    </w:p>
    <w:p w:rsidR="001B639A" w:rsidRPr="001B639A" w:rsidRDefault="001B639A" w:rsidP="002A2866">
      <w:pPr>
        <w:pStyle w:val="Default"/>
        <w:numPr>
          <w:ilvl w:val="0"/>
          <w:numId w:val="3"/>
        </w:numPr>
        <w:rPr>
          <w:rFonts w:ascii="Arial" w:hAnsi="Arial" w:cs="Arial"/>
          <w:color w:val="auto"/>
        </w:rPr>
      </w:pPr>
      <w:r w:rsidRPr="001B639A">
        <w:rPr>
          <w:rFonts w:ascii="Arial" w:hAnsi="Arial" w:cs="Arial"/>
          <w:color w:val="auto"/>
        </w:rPr>
        <w:t xml:space="preserve">Advance equality of opportunity between people who share a protected characteristic and people who do not share it. </w:t>
      </w:r>
    </w:p>
    <w:p w:rsidR="001B639A" w:rsidRPr="001B639A" w:rsidRDefault="001B639A" w:rsidP="002A2866">
      <w:pPr>
        <w:pStyle w:val="Default"/>
        <w:numPr>
          <w:ilvl w:val="0"/>
          <w:numId w:val="3"/>
        </w:numPr>
        <w:rPr>
          <w:rFonts w:ascii="Arial" w:hAnsi="Arial" w:cs="Arial"/>
          <w:color w:val="auto"/>
        </w:rPr>
      </w:pPr>
      <w:r w:rsidRPr="001B639A">
        <w:rPr>
          <w:rFonts w:ascii="Arial" w:hAnsi="Arial" w:cs="Arial"/>
          <w:color w:val="auto"/>
        </w:rPr>
        <w:t xml:space="preserve">Foster good relations between people who share a protected characteristic and people who do not share it. </w:t>
      </w:r>
    </w:p>
    <w:p w:rsidR="001B639A" w:rsidRPr="001B639A" w:rsidRDefault="001B639A" w:rsidP="002A2866">
      <w:pPr>
        <w:pStyle w:val="Default"/>
        <w:rPr>
          <w:rFonts w:ascii="Arial" w:hAnsi="Arial" w:cs="Arial"/>
          <w:color w:val="auto"/>
        </w:rPr>
      </w:pPr>
    </w:p>
    <w:p w:rsidR="001B639A" w:rsidRDefault="001B639A" w:rsidP="002A2866">
      <w:pPr>
        <w:pStyle w:val="Default"/>
        <w:rPr>
          <w:rFonts w:ascii="Arial" w:hAnsi="Arial" w:cs="Arial"/>
          <w:color w:val="auto"/>
        </w:rPr>
      </w:pPr>
      <w:r w:rsidRPr="001B639A">
        <w:rPr>
          <w:rFonts w:ascii="Arial" w:hAnsi="Arial" w:cs="Arial"/>
          <w:color w:val="auto"/>
        </w:rPr>
        <w:t>Arch</w:t>
      </w:r>
      <w:r>
        <w:rPr>
          <w:rFonts w:ascii="Arial" w:hAnsi="Arial" w:cs="Arial"/>
          <w:color w:val="auto"/>
        </w:rPr>
        <w:t xml:space="preserve">bishop Runcie CE </w:t>
      </w:r>
      <w:r w:rsidRPr="001B639A">
        <w:rPr>
          <w:rFonts w:ascii="Arial" w:hAnsi="Arial" w:cs="Arial"/>
          <w:color w:val="auto"/>
        </w:rPr>
        <w:t xml:space="preserve">First School is committed to valuing diversity by providing equality of opportunity and anti-discriminatory practice for all children and families. We also value our staff </w:t>
      </w:r>
      <w:r w:rsidRPr="001B639A">
        <w:rPr>
          <w:rFonts w:ascii="Arial" w:hAnsi="Arial" w:cs="Arial"/>
          <w:color w:val="auto"/>
        </w:rPr>
        <w:lastRenderedPageBreak/>
        <w:t>and are committed to good employment practice. Arch</w:t>
      </w:r>
      <w:r>
        <w:rPr>
          <w:rFonts w:ascii="Arial" w:hAnsi="Arial" w:cs="Arial"/>
          <w:color w:val="auto"/>
        </w:rPr>
        <w:t>bishop Runcie CE</w:t>
      </w:r>
      <w:r w:rsidRPr="001B639A">
        <w:rPr>
          <w:rFonts w:ascii="Arial" w:hAnsi="Arial" w:cs="Arial"/>
          <w:color w:val="auto"/>
        </w:rPr>
        <w:t xml:space="preserve"> First School strives to ensure that no member of the school community, or any person through their contact with the school, will receive less favourable treatment on the grounds of a protected characteristic. When reviewing school policies and procedures, we are also committed to considering </w:t>
      </w:r>
      <w:r w:rsidR="0043380D">
        <w:rPr>
          <w:rFonts w:ascii="Arial" w:hAnsi="Arial" w:cs="Arial"/>
          <w:color w:val="auto"/>
        </w:rPr>
        <w:t>emerging equality issues</w:t>
      </w:r>
      <w:r w:rsidR="002A2866">
        <w:rPr>
          <w:rFonts w:ascii="Arial" w:hAnsi="Arial" w:cs="Arial"/>
          <w:color w:val="auto"/>
        </w:rPr>
        <w:t>.</w:t>
      </w:r>
    </w:p>
    <w:p w:rsidR="002A2866" w:rsidRPr="001B639A" w:rsidRDefault="002A2866" w:rsidP="002A2866">
      <w:pPr>
        <w:pStyle w:val="Default"/>
        <w:rPr>
          <w:rFonts w:ascii="Arial" w:hAnsi="Arial" w:cs="Arial"/>
          <w:color w:val="auto"/>
        </w:rPr>
      </w:pPr>
    </w:p>
    <w:p w:rsidR="002A2866" w:rsidRPr="001B639A" w:rsidRDefault="002A2866" w:rsidP="002A2866">
      <w:pPr>
        <w:pStyle w:val="Default"/>
        <w:rPr>
          <w:rFonts w:ascii="Arial" w:hAnsi="Arial" w:cs="Arial"/>
          <w:color w:val="auto"/>
        </w:rPr>
      </w:pPr>
      <w:r w:rsidRPr="001B639A">
        <w:rPr>
          <w:rFonts w:ascii="Arial" w:hAnsi="Arial" w:cs="Arial"/>
          <w:b/>
          <w:bCs/>
          <w:color w:val="auto"/>
        </w:rPr>
        <w:t xml:space="preserve">We endeavour to promote the equality duty as a school by: </w:t>
      </w:r>
    </w:p>
    <w:p w:rsidR="0043380D" w:rsidRPr="002A2866" w:rsidRDefault="0043380D" w:rsidP="002A2866">
      <w:pPr>
        <w:pStyle w:val="Default"/>
        <w:numPr>
          <w:ilvl w:val="0"/>
          <w:numId w:val="4"/>
        </w:numPr>
        <w:rPr>
          <w:rFonts w:ascii="Arial" w:hAnsi="Arial" w:cs="Arial"/>
          <w:color w:val="auto"/>
        </w:rPr>
      </w:pPr>
      <w:r w:rsidRPr="002A2866">
        <w:rPr>
          <w:rFonts w:ascii="Arial" w:hAnsi="Arial" w:cs="Arial"/>
          <w:color w:val="auto"/>
        </w:rPr>
        <w:t xml:space="preserve">Ensuring a stimulating and engaging learning environment that will meet the needs of all our pupils regardless of sex, race, disability, or sexuality. (Lesbian, Gay, Bisexual, Transgender) </w:t>
      </w:r>
    </w:p>
    <w:p w:rsidR="0043380D" w:rsidRPr="002A2866" w:rsidRDefault="0043380D" w:rsidP="002A2866">
      <w:pPr>
        <w:pStyle w:val="Default"/>
        <w:numPr>
          <w:ilvl w:val="0"/>
          <w:numId w:val="4"/>
        </w:numPr>
        <w:rPr>
          <w:rFonts w:ascii="Arial" w:hAnsi="Arial" w:cs="Arial"/>
          <w:color w:val="auto"/>
        </w:rPr>
      </w:pPr>
      <w:r w:rsidRPr="002A2866">
        <w:rPr>
          <w:rFonts w:ascii="Arial" w:hAnsi="Arial" w:cs="Arial"/>
          <w:color w:val="auto"/>
        </w:rPr>
        <w:t xml:space="preserve">Providing additional support for those with disability or special educational needs to ensure that they are able to fully access the curriculum. </w:t>
      </w:r>
    </w:p>
    <w:p w:rsidR="0043380D" w:rsidRPr="002A2866" w:rsidRDefault="0043380D" w:rsidP="002A2866">
      <w:pPr>
        <w:pStyle w:val="Default"/>
        <w:numPr>
          <w:ilvl w:val="0"/>
          <w:numId w:val="4"/>
        </w:numPr>
        <w:rPr>
          <w:rFonts w:ascii="Arial" w:hAnsi="Arial" w:cs="Arial"/>
          <w:color w:val="auto"/>
        </w:rPr>
      </w:pPr>
      <w:r w:rsidRPr="002A2866">
        <w:rPr>
          <w:rFonts w:ascii="Arial" w:hAnsi="Arial" w:cs="Arial"/>
          <w:color w:val="auto"/>
        </w:rPr>
        <w:t xml:space="preserve">Managing and supporting standards of good behaviour outlined in behaviour and safeguarding policies to ensure all pupils feel safe and secure. </w:t>
      </w:r>
    </w:p>
    <w:p w:rsidR="0043380D" w:rsidRPr="002A2866" w:rsidRDefault="0043380D" w:rsidP="002A2866">
      <w:pPr>
        <w:pStyle w:val="Default"/>
        <w:numPr>
          <w:ilvl w:val="0"/>
          <w:numId w:val="4"/>
        </w:numPr>
        <w:rPr>
          <w:rFonts w:ascii="Arial" w:hAnsi="Arial" w:cs="Arial"/>
          <w:color w:val="auto"/>
        </w:rPr>
      </w:pPr>
      <w:r w:rsidRPr="002A2866">
        <w:rPr>
          <w:rFonts w:ascii="Arial" w:hAnsi="Arial" w:cs="Arial"/>
          <w:color w:val="auto"/>
        </w:rPr>
        <w:t xml:space="preserve">Promoting a sense of social conscience and aspiration amongst all groups of children enabling them to maximise their full potential as learner, citizen and human being. </w:t>
      </w:r>
    </w:p>
    <w:p w:rsidR="0043380D" w:rsidRPr="002A2866" w:rsidRDefault="0043380D" w:rsidP="002A2866">
      <w:pPr>
        <w:pStyle w:val="Default"/>
        <w:numPr>
          <w:ilvl w:val="0"/>
          <w:numId w:val="4"/>
        </w:numPr>
        <w:rPr>
          <w:rFonts w:ascii="Arial" w:hAnsi="Arial" w:cs="Arial"/>
          <w:color w:val="auto"/>
        </w:rPr>
      </w:pPr>
      <w:r w:rsidRPr="002A2866">
        <w:rPr>
          <w:rFonts w:ascii="Arial" w:hAnsi="Arial" w:cs="Arial"/>
          <w:color w:val="auto"/>
        </w:rPr>
        <w:t xml:space="preserve">Supporting effective partnerships by encouraging initiatives among pupils, parents, carers, and members of the local community and wider community. </w:t>
      </w:r>
    </w:p>
    <w:p w:rsidR="0043380D" w:rsidRPr="002A2866" w:rsidRDefault="0043380D" w:rsidP="002A2866">
      <w:pPr>
        <w:pStyle w:val="Default"/>
        <w:numPr>
          <w:ilvl w:val="0"/>
          <w:numId w:val="4"/>
        </w:numPr>
        <w:rPr>
          <w:rFonts w:ascii="Arial" w:hAnsi="Arial" w:cs="Arial"/>
          <w:color w:val="auto"/>
        </w:rPr>
      </w:pPr>
      <w:r w:rsidRPr="002A2866">
        <w:rPr>
          <w:rFonts w:ascii="Arial" w:hAnsi="Arial" w:cs="Arial"/>
          <w:color w:val="auto"/>
        </w:rPr>
        <w:t xml:space="preserve">Supporting national initiatives of promoting ‘British Values’ amongst our school community </w:t>
      </w:r>
      <w:proofErr w:type="spellStart"/>
      <w:r w:rsidRPr="002A2866">
        <w:rPr>
          <w:rFonts w:ascii="Arial" w:hAnsi="Arial" w:cs="Arial"/>
          <w:color w:val="auto"/>
        </w:rPr>
        <w:t>eg</w:t>
      </w:r>
      <w:proofErr w:type="spellEnd"/>
      <w:r w:rsidRPr="002A2866">
        <w:rPr>
          <w:rFonts w:ascii="Arial" w:hAnsi="Arial" w:cs="Arial"/>
          <w:color w:val="auto"/>
        </w:rPr>
        <w:t xml:space="preserve"> democracy, the rule of law and why we have them.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Promoting Community Cohesion (under the Education and Inspections Act 2006).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Eliminating discrimination, advance equality of opportunity and foster good relations (under the Equality Act 2010).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Helping pupils understand the importance of equality and what forms discrimination can take and the impact discrimination can have.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Encouraging and support our pupils with their own commitment to promoting equality and that everyone has the right to ‘respect’ as an individual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Collating and analysing information and data on all aspects of school life to ensure that policies and practices are fit for purpose to the needs of different groups of pupils. </w:t>
      </w:r>
    </w:p>
    <w:p w:rsidR="001B639A" w:rsidRPr="0043380D"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Analysing school performance data, on progress and attainment, to identify vulnerable </w:t>
      </w:r>
      <w:r w:rsidRPr="0043380D">
        <w:rPr>
          <w:rFonts w:ascii="Arial" w:hAnsi="Arial" w:cs="Arial"/>
          <w:color w:val="auto"/>
        </w:rPr>
        <w:t xml:space="preserve">groups of children and implement strategies to the narrow the gap between them, the remainder of the cohort and national attainment averages. </w:t>
      </w:r>
    </w:p>
    <w:p w:rsidR="0043380D" w:rsidRPr="0043380D" w:rsidRDefault="001B639A" w:rsidP="002A2866">
      <w:pPr>
        <w:pStyle w:val="Default"/>
        <w:numPr>
          <w:ilvl w:val="0"/>
          <w:numId w:val="4"/>
        </w:numPr>
        <w:rPr>
          <w:rFonts w:ascii="Arial" w:hAnsi="Arial" w:cs="Arial"/>
        </w:rPr>
      </w:pPr>
      <w:r w:rsidRPr="0043380D">
        <w:rPr>
          <w:rFonts w:ascii="Arial" w:hAnsi="Arial" w:cs="Arial"/>
          <w:color w:val="auto"/>
        </w:rPr>
        <w:t xml:space="preserve">Eliminating potential discrimination to balance the interests of our pupils ensuring best possible educational outcomes; for example guaranteeing accessibility for disabled pupils around the school site and during educational visits. </w:t>
      </w:r>
    </w:p>
    <w:p w:rsidR="0043380D" w:rsidRPr="0043380D" w:rsidRDefault="009A48AE" w:rsidP="002A2866">
      <w:pPr>
        <w:pStyle w:val="Default"/>
        <w:numPr>
          <w:ilvl w:val="0"/>
          <w:numId w:val="4"/>
        </w:numPr>
        <w:rPr>
          <w:rFonts w:ascii="Arial" w:hAnsi="Arial" w:cs="Arial"/>
          <w:color w:val="auto"/>
        </w:rPr>
      </w:pPr>
      <w:r w:rsidRPr="0043380D">
        <w:rPr>
          <w:rFonts w:ascii="Arial" w:hAnsi="Arial" w:cs="Arial"/>
        </w:rPr>
        <w:t>Providing</w:t>
      </w:r>
      <w:r w:rsidR="0043380D" w:rsidRPr="0043380D">
        <w:rPr>
          <w:rFonts w:ascii="Arial" w:hAnsi="Arial" w:cs="Arial"/>
        </w:rPr>
        <w:t xml:space="preserve"> for all pupils according to their needs, irrespective of gender, ability, sexual orientation or ethnic origins. </w:t>
      </w:r>
    </w:p>
    <w:p w:rsidR="0043380D" w:rsidRPr="0043380D" w:rsidRDefault="0043380D" w:rsidP="002A2866">
      <w:pPr>
        <w:pStyle w:val="Default"/>
        <w:numPr>
          <w:ilvl w:val="0"/>
          <w:numId w:val="4"/>
        </w:numPr>
        <w:rPr>
          <w:rFonts w:ascii="Arial" w:hAnsi="Arial" w:cs="Arial"/>
          <w:color w:val="auto"/>
        </w:rPr>
      </w:pPr>
      <w:r w:rsidRPr="0043380D">
        <w:rPr>
          <w:rFonts w:ascii="Arial" w:hAnsi="Arial" w:cs="Arial"/>
        </w:rPr>
        <w:t>Ensuring that the resources used in all curriculum areas are multicultural and non-sexist, containing positive images of all groups. Variety should be evident in the morals, stories and information offered to children. Pupils should have access to accurate information about similarities and differences between cultural groups.</w:t>
      </w:r>
    </w:p>
    <w:p w:rsidR="0043380D" w:rsidRPr="0043380D" w:rsidRDefault="0043380D" w:rsidP="002A2866">
      <w:pPr>
        <w:pStyle w:val="Default"/>
        <w:ind w:left="720"/>
        <w:rPr>
          <w:rFonts w:ascii="Arial" w:hAnsi="Arial" w:cs="Arial"/>
          <w:color w:val="auto"/>
        </w:rPr>
      </w:pPr>
    </w:p>
    <w:p w:rsidR="001B639A" w:rsidRPr="001B639A" w:rsidRDefault="001B639A" w:rsidP="002A2866">
      <w:pPr>
        <w:pStyle w:val="Default"/>
        <w:rPr>
          <w:rFonts w:ascii="Arial" w:hAnsi="Arial" w:cs="Arial"/>
          <w:color w:val="auto"/>
        </w:rPr>
      </w:pPr>
      <w:r w:rsidRPr="001B639A">
        <w:rPr>
          <w:rFonts w:ascii="Arial" w:hAnsi="Arial" w:cs="Arial"/>
          <w:b/>
          <w:bCs/>
          <w:color w:val="auto"/>
        </w:rPr>
        <w:t xml:space="preserve">At </w:t>
      </w:r>
      <w:r w:rsidRPr="001B639A">
        <w:rPr>
          <w:rFonts w:ascii="Arial" w:hAnsi="Arial" w:cs="Arial"/>
          <w:b/>
          <w:color w:val="auto"/>
        </w:rPr>
        <w:t>Archbishop Runcie CE</w:t>
      </w:r>
      <w:r w:rsidRPr="001B639A">
        <w:rPr>
          <w:rFonts w:ascii="Arial" w:hAnsi="Arial" w:cs="Arial"/>
          <w:b/>
          <w:bCs/>
          <w:color w:val="auto"/>
        </w:rPr>
        <w:t xml:space="preserve"> First School the protected groups are: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Children with disabilities and specific health problems.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Children with special educational needs.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Children from different racial and ethnic backgrounds.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Children with different religion or beliefs.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Differences between boys and girls.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Children who have free school meals.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Looked after children.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Roamers and travellers. </w:t>
      </w:r>
    </w:p>
    <w:p w:rsidR="001B639A" w:rsidRP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Families from different socio-economic backgrounds. </w:t>
      </w:r>
    </w:p>
    <w:p w:rsidR="001B639A" w:rsidRDefault="001B639A" w:rsidP="002A2866">
      <w:pPr>
        <w:pStyle w:val="Default"/>
        <w:numPr>
          <w:ilvl w:val="0"/>
          <w:numId w:val="4"/>
        </w:numPr>
        <w:rPr>
          <w:rFonts w:ascii="Arial" w:hAnsi="Arial" w:cs="Arial"/>
          <w:color w:val="auto"/>
        </w:rPr>
      </w:pPr>
      <w:r w:rsidRPr="001B639A">
        <w:rPr>
          <w:rFonts w:ascii="Arial" w:hAnsi="Arial" w:cs="Arial"/>
          <w:color w:val="auto"/>
        </w:rPr>
        <w:t xml:space="preserve">Any vulnerable groups (the term vulnerable groups is used to refer to all children who are at risk of underachieving). </w:t>
      </w:r>
    </w:p>
    <w:p w:rsidR="001B639A" w:rsidRDefault="001B639A" w:rsidP="002A2866">
      <w:pPr>
        <w:pStyle w:val="Default"/>
        <w:rPr>
          <w:rFonts w:ascii="Arial" w:hAnsi="Arial" w:cs="Arial"/>
          <w:color w:val="aut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3827"/>
        <w:gridCol w:w="1560"/>
        <w:gridCol w:w="1559"/>
      </w:tblGrid>
      <w:tr w:rsidR="00BA638C" w:rsidRPr="00BA638C" w:rsidTr="00BA638C">
        <w:trPr>
          <w:trHeight w:val="122"/>
        </w:trPr>
        <w:tc>
          <w:tcPr>
            <w:tcW w:w="2376" w:type="dxa"/>
            <w:shd w:val="clear" w:color="auto" w:fill="D9D9D9" w:themeFill="background1" w:themeFillShade="D9"/>
          </w:tcPr>
          <w:p w:rsidR="00BA638C" w:rsidRPr="00BA638C" w:rsidRDefault="00BA638C" w:rsidP="002A2866">
            <w:pPr>
              <w:pStyle w:val="Default"/>
              <w:rPr>
                <w:rFonts w:ascii="Arial" w:hAnsi="Arial" w:cs="Arial"/>
                <w:b/>
                <w:bCs/>
                <w:sz w:val="22"/>
                <w:szCs w:val="22"/>
              </w:rPr>
            </w:pPr>
            <w:r w:rsidRPr="00BA638C">
              <w:rPr>
                <w:rFonts w:ascii="Arial" w:hAnsi="Arial" w:cs="Arial"/>
                <w:b/>
                <w:bCs/>
                <w:color w:val="auto"/>
                <w:sz w:val="22"/>
                <w:szCs w:val="22"/>
              </w:rPr>
              <w:t xml:space="preserve">Equality Objectives 2018-2021 </w:t>
            </w:r>
            <w:r w:rsidRPr="00BA638C">
              <w:rPr>
                <w:rFonts w:ascii="Arial" w:hAnsi="Arial" w:cs="Arial"/>
                <w:b/>
                <w:bCs/>
                <w:sz w:val="22"/>
                <w:szCs w:val="22"/>
              </w:rPr>
              <w:t>Objective</w:t>
            </w:r>
          </w:p>
          <w:p w:rsidR="00BA638C" w:rsidRPr="00BA638C" w:rsidRDefault="00BA638C" w:rsidP="002A2866">
            <w:pPr>
              <w:pStyle w:val="Default"/>
              <w:rPr>
                <w:rFonts w:ascii="Arial" w:hAnsi="Arial" w:cs="Arial"/>
                <w:sz w:val="22"/>
                <w:szCs w:val="22"/>
              </w:rPr>
            </w:pPr>
            <w:r w:rsidRPr="00BA638C">
              <w:rPr>
                <w:rFonts w:ascii="Arial" w:hAnsi="Arial" w:cs="Arial"/>
                <w:b/>
                <w:bCs/>
                <w:color w:val="FF0000"/>
                <w:sz w:val="22"/>
                <w:szCs w:val="22"/>
              </w:rPr>
              <w:t xml:space="preserve">Intent </w:t>
            </w:r>
          </w:p>
        </w:tc>
        <w:tc>
          <w:tcPr>
            <w:tcW w:w="1276" w:type="dxa"/>
            <w:shd w:val="clear" w:color="auto" w:fill="D9D9D9" w:themeFill="background1" w:themeFillShade="D9"/>
          </w:tcPr>
          <w:p w:rsidR="00BA638C" w:rsidRPr="00BA638C" w:rsidRDefault="00BA638C" w:rsidP="002A2866">
            <w:pPr>
              <w:pStyle w:val="Default"/>
              <w:rPr>
                <w:rFonts w:ascii="Arial" w:hAnsi="Arial" w:cs="Arial"/>
                <w:b/>
                <w:sz w:val="22"/>
                <w:szCs w:val="22"/>
              </w:rPr>
            </w:pPr>
            <w:r w:rsidRPr="00BA638C">
              <w:rPr>
                <w:rFonts w:ascii="Arial" w:hAnsi="Arial" w:cs="Arial"/>
                <w:b/>
                <w:sz w:val="22"/>
                <w:szCs w:val="22"/>
              </w:rPr>
              <w:t>Date</w:t>
            </w:r>
          </w:p>
        </w:tc>
        <w:tc>
          <w:tcPr>
            <w:tcW w:w="3827" w:type="dxa"/>
            <w:shd w:val="clear" w:color="auto" w:fill="D9D9D9" w:themeFill="background1" w:themeFillShade="D9"/>
          </w:tcPr>
          <w:p w:rsidR="00BA638C" w:rsidRPr="00BA638C" w:rsidRDefault="00BA638C" w:rsidP="002A2866">
            <w:pPr>
              <w:pStyle w:val="Default"/>
              <w:rPr>
                <w:rFonts w:ascii="Arial" w:hAnsi="Arial" w:cs="Arial"/>
                <w:b/>
                <w:sz w:val="22"/>
                <w:szCs w:val="22"/>
              </w:rPr>
            </w:pPr>
            <w:r w:rsidRPr="00BA638C">
              <w:rPr>
                <w:rFonts w:ascii="Arial" w:hAnsi="Arial" w:cs="Arial"/>
                <w:b/>
                <w:sz w:val="22"/>
                <w:szCs w:val="22"/>
              </w:rPr>
              <w:t xml:space="preserve">Action </w:t>
            </w:r>
          </w:p>
          <w:p w:rsidR="00BA638C" w:rsidRPr="00BA638C" w:rsidRDefault="00BA638C" w:rsidP="002A2866">
            <w:pPr>
              <w:pStyle w:val="Default"/>
              <w:rPr>
                <w:rFonts w:ascii="Arial" w:hAnsi="Arial" w:cs="Arial"/>
                <w:b/>
                <w:sz w:val="22"/>
                <w:szCs w:val="22"/>
              </w:rPr>
            </w:pPr>
          </w:p>
          <w:p w:rsidR="00BA638C" w:rsidRPr="00BA638C" w:rsidRDefault="00BA638C" w:rsidP="002A2866">
            <w:pPr>
              <w:pStyle w:val="Default"/>
              <w:rPr>
                <w:rFonts w:ascii="Arial" w:hAnsi="Arial" w:cs="Arial"/>
                <w:b/>
                <w:sz w:val="22"/>
                <w:szCs w:val="22"/>
              </w:rPr>
            </w:pPr>
            <w:r w:rsidRPr="00BA638C">
              <w:rPr>
                <w:rFonts w:ascii="Arial" w:hAnsi="Arial" w:cs="Arial"/>
                <w:b/>
                <w:color w:val="FF0000"/>
                <w:sz w:val="22"/>
                <w:szCs w:val="22"/>
              </w:rPr>
              <w:t>Implementation</w:t>
            </w:r>
          </w:p>
        </w:tc>
        <w:tc>
          <w:tcPr>
            <w:tcW w:w="1560" w:type="dxa"/>
            <w:shd w:val="clear" w:color="auto" w:fill="D9D9D9" w:themeFill="background1" w:themeFillShade="D9"/>
          </w:tcPr>
          <w:p w:rsidR="00BA638C" w:rsidRPr="00BA638C" w:rsidRDefault="00BA638C" w:rsidP="00BA638C">
            <w:pPr>
              <w:pStyle w:val="Default"/>
              <w:rPr>
                <w:rFonts w:ascii="Arial" w:hAnsi="Arial" w:cs="Arial"/>
                <w:b/>
                <w:bCs/>
                <w:sz w:val="22"/>
                <w:szCs w:val="22"/>
              </w:rPr>
            </w:pPr>
            <w:r w:rsidRPr="00BA638C">
              <w:rPr>
                <w:rFonts w:ascii="Arial" w:hAnsi="Arial" w:cs="Arial"/>
                <w:b/>
                <w:bCs/>
                <w:sz w:val="22"/>
                <w:szCs w:val="22"/>
              </w:rPr>
              <w:t xml:space="preserve">Outcomes </w:t>
            </w:r>
          </w:p>
          <w:p w:rsidR="00BA638C" w:rsidRPr="00BA638C" w:rsidRDefault="00BA638C" w:rsidP="00BA638C">
            <w:pPr>
              <w:pStyle w:val="Default"/>
              <w:rPr>
                <w:rFonts w:ascii="Arial" w:hAnsi="Arial" w:cs="Arial"/>
                <w:sz w:val="22"/>
                <w:szCs w:val="22"/>
              </w:rPr>
            </w:pPr>
            <w:r w:rsidRPr="00BA638C">
              <w:rPr>
                <w:rFonts w:ascii="Arial" w:hAnsi="Arial" w:cs="Arial"/>
                <w:b/>
                <w:bCs/>
                <w:color w:val="FF0000"/>
                <w:sz w:val="22"/>
                <w:szCs w:val="22"/>
              </w:rPr>
              <w:t>Impact</w:t>
            </w:r>
            <w:r w:rsidRPr="00BA638C">
              <w:rPr>
                <w:rFonts w:ascii="Arial" w:hAnsi="Arial" w:cs="Arial"/>
                <w:b/>
                <w:bCs/>
                <w:sz w:val="22"/>
                <w:szCs w:val="22"/>
              </w:rPr>
              <w:t xml:space="preserve"> </w:t>
            </w:r>
          </w:p>
        </w:tc>
        <w:tc>
          <w:tcPr>
            <w:tcW w:w="1559" w:type="dxa"/>
            <w:shd w:val="clear" w:color="auto" w:fill="D9D9D9" w:themeFill="background1" w:themeFillShade="D9"/>
          </w:tcPr>
          <w:p w:rsidR="00BA638C" w:rsidRPr="00BA638C" w:rsidRDefault="00BA638C" w:rsidP="002A2866">
            <w:pPr>
              <w:pStyle w:val="Default"/>
              <w:rPr>
                <w:rFonts w:ascii="Arial" w:hAnsi="Arial" w:cs="Arial"/>
                <w:b/>
                <w:bCs/>
                <w:sz w:val="22"/>
                <w:szCs w:val="22"/>
              </w:rPr>
            </w:pPr>
            <w:r w:rsidRPr="00BA638C">
              <w:rPr>
                <w:rFonts w:ascii="Arial" w:hAnsi="Arial" w:cs="Arial"/>
                <w:b/>
                <w:bCs/>
                <w:sz w:val="22"/>
                <w:szCs w:val="22"/>
              </w:rPr>
              <w:t>Evidence for Governor evaluation</w:t>
            </w:r>
          </w:p>
        </w:tc>
      </w:tr>
      <w:tr w:rsidR="00BA638C" w:rsidRPr="00BA638C" w:rsidTr="00BA638C">
        <w:trPr>
          <w:trHeight w:val="2380"/>
        </w:trPr>
        <w:tc>
          <w:tcPr>
            <w:tcW w:w="2376" w:type="dxa"/>
            <w:vMerge w:val="restart"/>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To promote Spiritual, Moral and Cultural Development through all appropriate curricular opportunities with particular reference to issues of equality and diversity </w:t>
            </w: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2018-19</w:t>
            </w:r>
          </w:p>
        </w:tc>
        <w:tc>
          <w:tcPr>
            <w:tcW w:w="3827"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To support children through : </w:t>
            </w:r>
          </w:p>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 xml:space="preserve">Developing an understanding and awareness of the World around them </w:t>
            </w:r>
            <w:proofErr w:type="spellStart"/>
            <w:r w:rsidRPr="00BA638C">
              <w:rPr>
                <w:rFonts w:ascii="Arial" w:hAnsi="Arial" w:cs="Arial"/>
                <w:sz w:val="22"/>
                <w:szCs w:val="22"/>
              </w:rPr>
              <w:t>eg</w:t>
            </w:r>
            <w:proofErr w:type="spellEnd"/>
            <w:r w:rsidRPr="00BA638C">
              <w:rPr>
                <w:rFonts w:ascii="Arial" w:hAnsi="Arial" w:cs="Arial"/>
                <w:sz w:val="22"/>
                <w:szCs w:val="22"/>
              </w:rPr>
              <w:t xml:space="preserve"> different cultures, beliefs, religions through an enriched curriculum which includes; charity work, themed days and events.</w:t>
            </w:r>
          </w:p>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Whole school and class collective worship (see calendar of dates)</w:t>
            </w:r>
          </w:p>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 xml:space="preserve">Thirst for learning via curriculum enhancements </w:t>
            </w:r>
          </w:p>
        </w:tc>
        <w:tc>
          <w:tcPr>
            <w:tcW w:w="1560" w:type="dxa"/>
            <w:vMerge w:val="restart"/>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The school and its community permeate an atmosphere of equality, diversity, cohesion and respect for all. </w:t>
            </w: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Behaviour logs</w:t>
            </w:r>
          </w:p>
          <w:p w:rsidR="00BA638C" w:rsidRPr="00BA638C" w:rsidRDefault="00BA638C" w:rsidP="002A2866">
            <w:pPr>
              <w:pStyle w:val="Default"/>
              <w:rPr>
                <w:rFonts w:ascii="Arial" w:hAnsi="Arial" w:cs="Arial"/>
                <w:sz w:val="22"/>
                <w:szCs w:val="22"/>
              </w:rPr>
            </w:pPr>
          </w:p>
          <w:p w:rsidR="00BA638C" w:rsidRPr="00BA638C" w:rsidRDefault="00BA638C" w:rsidP="002A2866">
            <w:pPr>
              <w:pStyle w:val="Default"/>
              <w:rPr>
                <w:rFonts w:ascii="Arial" w:hAnsi="Arial" w:cs="Arial"/>
                <w:sz w:val="22"/>
                <w:szCs w:val="22"/>
              </w:rPr>
            </w:pPr>
            <w:r w:rsidRPr="00BA638C">
              <w:rPr>
                <w:rFonts w:ascii="Arial" w:hAnsi="Arial" w:cs="Arial"/>
                <w:sz w:val="22"/>
                <w:szCs w:val="22"/>
              </w:rPr>
              <w:t>Pupil voice</w:t>
            </w:r>
          </w:p>
        </w:tc>
      </w:tr>
      <w:tr w:rsidR="00BA638C" w:rsidRPr="00BA638C" w:rsidTr="00BA638C">
        <w:trPr>
          <w:trHeight w:val="688"/>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Jan 2019</w:t>
            </w:r>
          </w:p>
        </w:tc>
        <w:tc>
          <w:tcPr>
            <w:tcW w:w="3827" w:type="dxa"/>
          </w:tcPr>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Resources purchased that promote diversity and equality</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Resources evident</w:t>
            </w:r>
          </w:p>
        </w:tc>
      </w:tr>
      <w:tr w:rsidR="00BA638C" w:rsidRPr="00BA638C" w:rsidTr="00BA638C">
        <w:trPr>
          <w:trHeight w:val="276"/>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Feb 2019</w:t>
            </w:r>
          </w:p>
        </w:tc>
        <w:tc>
          <w:tcPr>
            <w:tcW w:w="3827" w:type="dxa"/>
          </w:tcPr>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 xml:space="preserve">PSHE  cross curricular links </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Planning</w:t>
            </w:r>
          </w:p>
        </w:tc>
      </w:tr>
      <w:tr w:rsidR="00BA638C" w:rsidRPr="00BA638C" w:rsidTr="00BA638C">
        <w:trPr>
          <w:trHeight w:val="830"/>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Feb 2019</w:t>
            </w:r>
          </w:p>
        </w:tc>
        <w:tc>
          <w:tcPr>
            <w:tcW w:w="3827" w:type="dxa"/>
          </w:tcPr>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Review LTP to include RE units on other faiths and visits to a range of places of Worship</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LTP</w:t>
            </w:r>
          </w:p>
        </w:tc>
      </w:tr>
      <w:tr w:rsidR="00BA638C" w:rsidRPr="00BA638C" w:rsidTr="00BA638C">
        <w:trPr>
          <w:trHeight w:val="854"/>
        </w:trPr>
        <w:tc>
          <w:tcPr>
            <w:tcW w:w="2376" w:type="dxa"/>
            <w:vMerge w:val="restart"/>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To ensure a strong sense of tolerance and acceptance for differences in ethnicity, religion, sexuality, gender and ability. </w:t>
            </w: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Ongoing</w:t>
            </w:r>
          </w:p>
        </w:tc>
        <w:tc>
          <w:tcPr>
            <w:tcW w:w="3827"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In all aspects of school life, children will be encouraged to have empathy for pupils and be shown how they can support their peers in order that they can have equal opportunities. </w:t>
            </w:r>
          </w:p>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 xml:space="preserve">Monitoring of incidents of a discriminatory nature </w:t>
            </w:r>
          </w:p>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When incidents of a discriminatory nature are reported, the incidents are recorded and the ‘</w:t>
            </w:r>
            <w:r w:rsidRPr="00BA638C">
              <w:rPr>
                <w:rFonts w:ascii="Arial" w:hAnsi="Arial" w:cs="Arial"/>
                <w:i/>
                <w:iCs/>
                <w:sz w:val="22"/>
                <w:szCs w:val="22"/>
              </w:rPr>
              <w:t>individual</w:t>
            </w:r>
            <w:r w:rsidRPr="00BA638C">
              <w:rPr>
                <w:rFonts w:ascii="Arial" w:hAnsi="Arial" w:cs="Arial"/>
                <w:sz w:val="22"/>
                <w:szCs w:val="22"/>
              </w:rPr>
              <w:t xml:space="preserve">’ is appropriately spoken to, parents informed and where deemed appropriate reported to the LA via ARCH system. </w:t>
            </w:r>
          </w:p>
        </w:tc>
        <w:tc>
          <w:tcPr>
            <w:tcW w:w="1560" w:type="dxa"/>
            <w:vMerge w:val="restart"/>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The school can evidence </w:t>
            </w:r>
          </w:p>
          <w:p w:rsidR="00BA638C" w:rsidRPr="00BA638C" w:rsidRDefault="00BA638C" w:rsidP="002A2866">
            <w:pPr>
              <w:pStyle w:val="Default"/>
              <w:numPr>
                <w:ilvl w:val="0"/>
                <w:numId w:val="4"/>
              </w:numPr>
              <w:rPr>
                <w:rFonts w:ascii="Arial" w:hAnsi="Arial" w:cs="Arial"/>
                <w:sz w:val="22"/>
                <w:szCs w:val="22"/>
              </w:rPr>
            </w:pPr>
            <w:proofErr w:type="gramStart"/>
            <w:r w:rsidRPr="00BA638C">
              <w:rPr>
                <w:rFonts w:ascii="Arial" w:hAnsi="Arial" w:cs="Arial"/>
                <w:sz w:val="22"/>
                <w:szCs w:val="22"/>
              </w:rPr>
              <w:t>tolerant</w:t>
            </w:r>
            <w:proofErr w:type="gramEnd"/>
            <w:r w:rsidRPr="00BA638C">
              <w:rPr>
                <w:rFonts w:ascii="Arial" w:hAnsi="Arial" w:cs="Arial"/>
                <w:sz w:val="22"/>
                <w:szCs w:val="22"/>
              </w:rPr>
              <w:t xml:space="preserve"> behaviours and acceptance and display this in their behaviours.</w:t>
            </w:r>
          </w:p>
          <w:p w:rsidR="00BA638C" w:rsidRPr="00BA638C" w:rsidRDefault="00BA638C" w:rsidP="002A2866">
            <w:pPr>
              <w:pStyle w:val="Default"/>
              <w:numPr>
                <w:ilvl w:val="0"/>
                <w:numId w:val="4"/>
              </w:numPr>
              <w:rPr>
                <w:rFonts w:ascii="Arial" w:hAnsi="Arial" w:cs="Arial"/>
                <w:sz w:val="22"/>
                <w:szCs w:val="22"/>
              </w:rPr>
            </w:pPr>
            <w:proofErr w:type="gramStart"/>
            <w:r w:rsidRPr="00BA638C">
              <w:rPr>
                <w:rFonts w:ascii="Arial" w:hAnsi="Arial" w:cs="Arial"/>
                <w:sz w:val="22"/>
                <w:szCs w:val="22"/>
              </w:rPr>
              <w:t>curriculum</w:t>
            </w:r>
            <w:proofErr w:type="gramEnd"/>
            <w:r w:rsidRPr="00BA638C">
              <w:rPr>
                <w:rFonts w:ascii="Arial" w:hAnsi="Arial" w:cs="Arial"/>
                <w:sz w:val="22"/>
                <w:szCs w:val="22"/>
              </w:rPr>
              <w:t xml:space="preserve"> access which is pertinent to the needs of the school population. </w:t>
            </w:r>
          </w:p>
          <w:p w:rsidR="00BA638C" w:rsidRPr="00BA638C" w:rsidRDefault="00BA638C" w:rsidP="002A2866">
            <w:pPr>
              <w:pStyle w:val="Default"/>
              <w:rPr>
                <w:rFonts w:ascii="Arial" w:hAnsi="Arial" w:cs="Arial"/>
                <w:sz w:val="22"/>
                <w:szCs w:val="22"/>
              </w:rPr>
            </w:pPr>
          </w:p>
          <w:p w:rsidR="00BA638C" w:rsidRPr="00BA638C" w:rsidRDefault="00BA638C" w:rsidP="00BA638C">
            <w:pPr>
              <w:pStyle w:val="Default"/>
              <w:rPr>
                <w:rFonts w:ascii="Arial" w:hAnsi="Arial" w:cs="Arial"/>
                <w:sz w:val="22"/>
                <w:szCs w:val="22"/>
              </w:rPr>
            </w:pPr>
            <w:r w:rsidRPr="00BA638C">
              <w:rPr>
                <w:rFonts w:ascii="Arial" w:hAnsi="Arial" w:cs="Arial"/>
                <w:sz w:val="22"/>
                <w:szCs w:val="22"/>
              </w:rPr>
              <w:t xml:space="preserve">Children demonstrate, in their behaviour and school work, an understanding and acceptance of race, faith, sexuality and disability. See </w:t>
            </w:r>
          </w:p>
        </w:tc>
        <w:tc>
          <w:tcPr>
            <w:tcW w:w="1559" w:type="dxa"/>
          </w:tcPr>
          <w:p w:rsidR="00BA638C" w:rsidRDefault="00BA638C" w:rsidP="002A2866">
            <w:pPr>
              <w:pStyle w:val="Default"/>
              <w:rPr>
                <w:rFonts w:ascii="Arial" w:hAnsi="Arial" w:cs="Arial"/>
                <w:sz w:val="22"/>
                <w:szCs w:val="22"/>
              </w:rPr>
            </w:pPr>
            <w:r>
              <w:rPr>
                <w:rFonts w:ascii="Arial" w:hAnsi="Arial" w:cs="Arial"/>
                <w:sz w:val="22"/>
                <w:szCs w:val="22"/>
              </w:rPr>
              <w:lastRenderedPageBreak/>
              <w:t>Behaviour logs</w:t>
            </w:r>
          </w:p>
          <w:p w:rsidR="00BA638C" w:rsidRDefault="00BA638C" w:rsidP="002A2866">
            <w:pPr>
              <w:pStyle w:val="Default"/>
              <w:rPr>
                <w:rFonts w:ascii="Arial" w:hAnsi="Arial" w:cs="Arial"/>
                <w:sz w:val="22"/>
                <w:szCs w:val="22"/>
              </w:rPr>
            </w:pPr>
          </w:p>
          <w:p w:rsidR="00BA638C" w:rsidRPr="00BA638C" w:rsidRDefault="00BA638C" w:rsidP="002A2866">
            <w:pPr>
              <w:pStyle w:val="Default"/>
              <w:rPr>
                <w:rFonts w:ascii="Arial" w:hAnsi="Arial" w:cs="Arial"/>
                <w:sz w:val="22"/>
                <w:szCs w:val="22"/>
              </w:rPr>
            </w:pPr>
            <w:r>
              <w:rPr>
                <w:rFonts w:ascii="Arial" w:hAnsi="Arial" w:cs="Arial"/>
                <w:sz w:val="22"/>
                <w:szCs w:val="22"/>
              </w:rPr>
              <w:t>Pupil voice</w:t>
            </w:r>
          </w:p>
        </w:tc>
      </w:tr>
      <w:tr w:rsidR="00BA638C" w:rsidRPr="00BA638C" w:rsidTr="00BA638C">
        <w:trPr>
          <w:trHeight w:val="326"/>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Spring 2019</w:t>
            </w:r>
          </w:p>
        </w:tc>
        <w:tc>
          <w:tcPr>
            <w:tcW w:w="3827" w:type="dxa"/>
          </w:tcPr>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 xml:space="preserve">Review of PSHE and RE curriculum </w:t>
            </w:r>
          </w:p>
          <w:p w:rsidR="00BA638C" w:rsidRPr="00BA638C" w:rsidRDefault="00BA638C" w:rsidP="002A2866">
            <w:pPr>
              <w:pStyle w:val="Default"/>
              <w:rPr>
                <w:rFonts w:ascii="Arial" w:hAnsi="Arial" w:cs="Arial"/>
                <w:sz w:val="22"/>
                <w:szCs w:val="22"/>
              </w:rPr>
            </w:pP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Pr>
                <w:rFonts w:ascii="Arial" w:hAnsi="Arial" w:cs="Arial"/>
                <w:sz w:val="22"/>
                <w:szCs w:val="22"/>
              </w:rPr>
              <w:t>LTP review</w:t>
            </w:r>
          </w:p>
        </w:tc>
      </w:tr>
      <w:tr w:rsidR="00BA638C" w:rsidRPr="00BA638C" w:rsidTr="00BA638C">
        <w:trPr>
          <w:trHeight w:val="326"/>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Sept 2018</w:t>
            </w:r>
          </w:p>
        </w:tc>
        <w:tc>
          <w:tcPr>
            <w:tcW w:w="3827" w:type="dxa"/>
          </w:tcPr>
          <w:p w:rsidR="00BA638C" w:rsidRPr="00BA638C" w:rsidRDefault="00BA638C" w:rsidP="002A2866">
            <w:pPr>
              <w:pStyle w:val="Default"/>
              <w:numPr>
                <w:ilvl w:val="0"/>
                <w:numId w:val="4"/>
              </w:numPr>
              <w:rPr>
                <w:rFonts w:ascii="Arial" w:hAnsi="Arial" w:cs="Arial"/>
                <w:sz w:val="22"/>
                <w:szCs w:val="22"/>
              </w:rPr>
            </w:pPr>
            <w:r w:rsidRPr="00BA638C">
              <w:rPr>
                <w:rFonts w:ascii="Arial" w:hAnsi="Arial" w:cs="Arial"/>
                <w:sz w:val="22"/>
                <w:szCs w:val="22"/>
              </w:rPr>
              <w:t>Use of White Rose scheme which uses multicultural images</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Pr>
                <w:rFonts w:ascii="Arial" w:hAnsi="Arial" w:cs="Arial"/>
                <w:sz w:val="22"/>
                <w:szCs w:val="22"/>
              </w:rPr>
              <w:t>Maths books</w:t>
            </w:r>
          </w:p>
        </w:tc>
      </w:tr>
      <w:tr w:rsidR="00BA638C" w:rsidRPr="00BA638C" w:rsidTr="00BA638C">
        <w:trPr>
          <w:trHeight w:val="854"/>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Feb 2019</w:t>
            </w:r>
          </w:p>
        </w:tc>
        <w:tc>
          <w:tcPr>
            <w:tcW w:w="3827" w:type="dxa"/>
          </w:tcPr>
          <w:p w:rsidR="00BA638C" w:rsidRPr="00BA638C" w:rsidRDefault="00BA638C" w:rsidP="002A2866">
            <w:pPr>
              <w:pStyle w:val="Default"/>
              <w:numPr>
                <w:ilvl w:val="0"/>
                <w:numId w:val="12"/>
              </w:numPr>
              <w:rPr>
                <w:rFonts w:ascii="Arial" w:hAnsi="Arial" w:cs="Arial"/>
                <w:sz w:val="22"/>
                <w:szCs w:val="22"/>
              </w:rPr>
            </w:pPr>
            <w:r w:rsidRPr="00BA638C">
              <w:rPr>
                <w:rFonts w:ascii="Arial" w:hAnsi="Arial" w:cs="Arial"/>
                <w:sz w:val="22"/>
                <w:szCs w:val="22"/>
              </w:rPr>
              <w:t>Ensure the objectives within the RE curriculum that support faiths other than Christian are given due regard and sensitivity</w:t>
            </w:r>
          </w:p>
          <w:p w:rsidR="00BA638C" w:rsidRPr="00BA638C" w:rsidRDefault="00BA638C" w:rsidP="002A2866">
            <w:pPr>
              <w:pStyle w:val="Default"/>
              <w:numPr>
                <w:ilvl w:val="0"/>
                <w:numId w:val="12"/>
              </w:numPr>
              <w:rPr>
                <w:rFonts w:ascii="Arial" w:hAnsi="Arial" w:cs="Arial"/>
                <w:sz w:val="22"/>
                <w:szCs w:val="22"/>
              </w:rPr>
            </w:pPr>
            <w:r w:rsidRPr="00BA638C">
              <w:rPr>
                <w:rFonts w:ascii="Arial" w:hAnsi="Arial" w:cs="Arial"/>
                <w:sz w:val="22"/>
                <w:szCs w:val="22"/>
              </w:rPr>
              <w:t>Provide opportunities for children to participate in activities / events with children of different race, faith, sexuality and disability.</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Pr>
                <w:rFonts w:ascii="Arial" w:hAnsi="Arial" w:cs="Arial"/>
                <w:sz w:val="22"/>
                <w:szCs w:val="22"/>
              </w:rPr>
              <w:t>RE books/planning</w:t>
            </w:r>
          </w:p>
        </w:tc>
      </w:tr>
      <w:tr w:rsidR="00BA638C" w:rsidRPr="00BA638C" w:rsidTr="00BA638C">
        <w:trPr>
          <w:trHeight w:val="997"/>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2018-19</w:t>
            </w:r>
          </w:p>
        </w:tc>
        <w:tc>
          <w:tcPr>
            <w:tcW w:w="3827"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Traditions and cultures of faiths other than Christian are celebrated e.g. Chinese New Year, Eid Mubarak.</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Calendar of events</w:t>
            </w:r>
          </w:p>
        </w:tc>
      </w:tr>
      <w:tr w:rsidR="00BA638C" w:rsidRPr="00BA638C" w:rsidTr="00BA638C">
        <w:trPr>
          <w:trHeight w:val="539"/>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March 2019</w:t>
            </w:r>
          </w:p>
        </w:tc>
        <w:tc>
          <w:tcPr>
            <w:tcW w:w="3827"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Refer Equality Policy to Ethos </w:t>
            </w:r>
            <w:proofErr w:type="spellStart"/>
            <w:r w:rsidRPr="00BA638C">
              <w:rPr>
                <w:rFonts w:ascii="Arial" w:hAnsi="Arial" w:cs="Arial"/>
                <w:sz w:val="22"/>
                <w:szCs w:val="22"/>
              </w:rPr>
              <w:t>Cttee</w:t>
            </w:r>
            <w:proofErr w:type="spellEnd"/>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Ethos </w:t>
            </w:r>
            <w:proofErr w:type="spellStart"/>
            <w:r w:rsidRPr="00BA638C">
              <w:rPr>
                <w:rFonts w:ascii="Arial" w:hAnsi="Arial" w:cs="Arial"/>
                <w:sz w:val="22"/>
                <w:szCs w:val="22"/>
              </w:rPr>
              <w:t>Cttee</w:t>
            </w:r>
            <w:proofErr w:type="spellEnd"/>
            <w:r w:rsidRPr="00BA638C">
              <w:rPr>
                <w:rFonts w:ascii="Arial" w:hAnsi="Arial" w:cs="Arial"/>
                <w:sz w:val="22"/>
                <w:szCs w:val="22"/>
              </w:rPr>
              <w:t xml:space="preserve"> Mins</w:t>
            </w:r>
          </w:p>
        </w:tc>
      </w:tr>
      <w:tr w:rsidR="00BA638C" w:rsidRPr="00BA638C" w:rsidTr="00BA638C">
        <w:trPr>
          <w:trHeight w:val="997"/>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B134AB">
            <w:pPr>
              <w:pStyle w:val="Default"/>
              <w:rPr>
                <w:rFonts w:ascii="Arial" w:hAnsi="Arial" w:cs="Arial"/>
                <w:sz w:val="22"/>
                <w:szCs w:val="22"/>
              </w:rPr>
            </w:pPr>
            <w:r w:rsidRPr="00BA638C">
              <w:rPr>
                <w:rFonts w:ascii="Arial" w:hAnsi="Arial" w:cs="Arial"/>
                <w:sz w:val="22"/>
                <w:szCs w:val="22"/>
              </w:rPr>
              <w:t>Dec 2018</w:t>
            </w:r>
          </w:p>
        </w:tc>
        <w:tc>
          <w:tcPr>
            <w:tcW w:w="3827" w:type="dxa"/>
          </w:tcPr>
          <w:p w:rsidR="00BA638C" w:rsidRPr="00BA638C" w:rsidRDefault="00BA638C" w:rsidP="00B134AB">
            <w:pPr>
              <w:pStyle w:val="Default"/>
              <w:rPr>
                <w:rFonts w:ascii="Arial" w:hAnsi="Arial" w:cs="Arial"/>
                <w:sz w:val="22"/>
                <w:szCs w:val="22"/>
              </w:rPr>
            </w:pPr>
            <w:r w:rsidRPr="00BA638C">
              <w:rPr>
                <w:rFonts w:ascii="Arial" w:hAnsi="Arial" w:cs="Arial"/>
                <w:sz w:val="22"/>
                <w:szCs w:val="22"/>
              </w:rPr>
              <w:t>A range of literature illustrating varying family life in reading books and information texts is monitored in order to reflect the community of the school e.g. books with same sex parents</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CPOMS for evidence.</w:t>
            </w:r>
          </w:p>
        </w:tc>
      </w:tr>
      <w:tr w:rsidR="00BA638C" w:rsidRPr="00BA638C" w:rsidTr="00BA638C">
        <w:trPr>
          <w:trHeight w:val="997"/>
        </w:trPr>
        <w:tc>
          <w:tcPr>
            <w:tcW w:w="2376" w:type="dxa"/>
            <w:vMerge/>
          </w:tcPr>
          <w:p w:rsidR="00BA638C" w:rsidRPr="00BA638C" w:rsidRDefault="00BA638C" w:rsidP="002A2866">
            <w:pPr>
              <w:pStyle w:val="Default"/>
              <w:rPr>
                <w:rFonts w:ascii="Arial" w:hAnsi="Arial" w:cs="Arial"/>
                <w:sz w:val="22"/>
                <w:szCs w:val="22"/>
              </w:rPr>
            </w:pP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Spring Term 2019</w:t>
            </w:r>
          </w:p>
        </w:tc>
        <w:tc>
          <w:tcPr>
            <w:tcW w:w="3827"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Raise awareness of/promote diversity through Worship programme and central display (Hall).</w:t>
            </w:r>
          </w:p>
        </w:tc>
        <w:tc>
          <w:tcPr>
            <w:tcW w:w="1560" w:type="dxa"/>
            <w:vMerge/>
          </w:tcPr>
          <w:p w:rsidR="00BA638C" w:rsidRPr="00BA638C" w:rsidRDefault="00BA638C" w:rsidP="002A2866">
            <w:pPr>
              <w:pStyle w:val="Default"/>
              <w:rPr>
                <w:rFonts w:ascii="Arial" w:hAnsi="Arial" w:cs="Arial"/>
                <w:sz w:val="22"/>
                <w:szCs w:val="22"/>
              </w:rPr>
            </w:pPr>
          </w:p>
        </w:tc>
        <w:tc>
          <w:tcPr>
            <w:tcW w:w="1559"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Worship programme and central display</w:t>
            </w:r>
          </w:p>
        </w:tc>
      </w:tr>
      <w:tr w:rsidR="00BA638C" w:rsidRPr="00BA638C" w:rsidTr="00BA638C">
        <w:trPr>
          <w:trHeight w:val="282"/>
        </w:trPr>
        <w:tc>
          <w:tcPr>
            <w:tcW w:w="23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 xml:space="preserve">To analyse performance data to narrow the gap for identified groups </w:t>
            </w: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Termly</w:t>
            </w:r>
          </w:p>
        </w:tc>
        <w:tc>
          <w:tcPr>
            <w:tcW w:w="3827" w:type="dxa"/>
          </w:tcPr>
          <w:p w:rsidR="00BA638C" w:rsidRPr="00BA638C" w:rsidRDefault="00BA638C" w:rsidP="002A2866">
            <w:pPr>
              <w:pStyle w:val="Default"/>
              <w:numPr>
                <w:ilvl w:val="0"/>
                <w:numId w:val="11"/>
              </w:numPr>
              <w:rPr>
                <w:rFonts w:ascii="Arial" w:hAnsi="Arial" w:cs="Arial"/>
                <w:sz w:val="22"/>
                <w:szCs w:val="22"/>
              </w:rPr>
            </w:pPr>
            <w:r w:rsidRPr="00BA638C">
              <w:rPr>
                <w:rFonts w:ascii="Arial" w:hAnsi="Arial" w:cs="Arial"/>
                <w:sz w:val="22"/>
                <w:szCs w:val="22"/>
              </w:rPr>
              <w:t xml:space="preserve">Termly analysis of data to identify and provide for any gaps </w:t>
            </w:r>
          </w:p>
          <w:p w:rsidR="00BA638C" w:rsidRPr="00BA638C" w:rsidRDefault="00BA638C" w:rsidP="002A2866">
            <w:pPr>
              <w:numPr>
                <w:ilvl w:val="0"/>
                <w:numId w:val="10"/>
              </w:numPr>
              <w:ind w:left="448" w:hanging="283"/>
              <w:rPr>
                <w:rFonts w:ascii="Arial" w:hAnsi="Arial" w:cs="Arial"/>
                <w:sz w:val="22"/>
                <w:szCs w:val="22"/>
                <w:lang w:val="en-GB"/>
              </w:rPr>
            </w:pPr>
            <w:r w:rsidRPr="00BA638C">
              <w:rPr>
                <w:rFonts w:ascii="Arial" w:hAnsi="Arial" w:cs="Arial"/>
                <w:sz w:val="22"/>
                <w:szCs w:val="22"/>
                <w:lang w:val="en-GB"/>
              </w:rPr>
              <w:t>Funding, such as the pupil premium, will be used effectively through the deployment of staff and resources</w:t>
            </w:r>
          </w:p>
          <w:p w:rsidR="00BA638C" w:rsidRPr="00BA638C" w:rsidRDefault="00BA638C" w:rsidP="002A2866">
            <w:pPr>
              <w:numPr>
                <w:ilvl w:val="0"/>
                <w:numId w:val="10"/>
              </w:numPr>
              <w:ind w:left="448" w:hanging="283"/>
              <w:rPr>
                <w:rFonts w:ascii="Arial" w:hAnsi="Arial" w:cs="Arial"/>
                <w:sz w:val="22"/>
                <w:szCs w:val="22"/>
                <w:lang w:val="en-GB"/>
              </w:rPr>
            </w:pPr>
            <w:r w:rsidRPr="00BA638C">
              <w:rPr>
                <w:rFonts w:ascii="Arial" w:hAnsi="Arial" w:cs="Arial"/>
                <w:sz w:val="22"/>
                <w:szCs w:val="22"/>
                <w:lang w:val="en-GB"/>
              </w:rPr>
              <w:t xml:space="preserve">Analysis of assessments will be carried out on a termly basis, at Senior Leadership level, to identify vulnerable groups and provision put in place to support as appropriate. </w:t>
            </w:r>
          </w:p>
          <w:p w:rsidR="00BA638C" w:rsidRPr="00BA638C" w:rsidRDefault="00BA638C" w:rsidP="002A2866">
            <w:pPr>
              <w:numPr>
                <w:ilvl w:val="0"/>
                <w:numId w:val="10"/>
              </w:numPr>
              <w:ind w:left="448" w:hanging="283"/>
              <w:rPr>
                <w:rFonts w:ascii="Arial" w:hAnsi="Arial" w:cs="Arial"/>
                <w:sz w:val="22"/>
                <w:szCs w:val="22"/>
                <w:lang w:val="en-GB"/>
              </w:rPr>
            </w:pPr>
            <w:r w:rsidRPr="00BA638C">
              <w:rPr>
                <w:rFonts w:ascii="Arial" w:hAnsi="Arial" w:cs="Arial"/>
                <w:sz w:val="22"/>
                <w:szCs w:val="22"/>
                <w:lang w:val="en-GB"/>
              </w:rPr>
              <w:t>Teachers will provide the Headteacher with regular updates on progress and attainment of vulnerable groups.</w:t>
            </w:r>
          </w:p>
          <w:p w:rsidR="00BA638C" w:rsidRPr="00BA638C" w:rsidRDefault="00BA638C" w:rsidP="002A2866">
            <w:pPr>
              <w:numPr>
                <w:ilvl w:val="0"/>
                <w:numId w:val="10"/>
              </w:numPr>
              <w:ind w:left="448" w:hanging="283"/>
              <w:rPr>
                <w:rFonts w:ascii="Arial" w:hAnsi="Arial" w:cs="Arial"/>
                <w:sz w:val="22"/>
                <w:szCs w:val="22"/>
                <w:lang w:val="en-GB"/>
              </w:rPr>
            </w:pPr>
            <w:r w:rsidRPr="00BA638C">
              <w:rPr>
                <w:rFonts w:ascii="Arial" w:hAnsi="Arial" w:cs="Arial"/>
                <w:sz w:val="22"/>
                <w:szCs w:val="22"/>
                <w:lang w:val="en-GB"/>
              </w:rPr>
              <w:t>Performance management meetings with class teachers will regularly assess the impact of planned interventions as well highlighting where adjustments need to be made.</w:t>
            </w:r>
          </w:p>
        </w:tc>
        <w:tc>
          <w:tcPr>
            <w:tcW w:w="1560" w:type="dxa"/>
          </w:tcPr>
          <w:p w:rsidR="00BA638C" w:rsidRPr="00BA638C" w:rsidRDefault="00BA638C" w:rsidP="002A2866">
            <w:pPr>
              <w:numPr>
                <w:ilvl w:val="0"/>
                <w:numId w:val="10"/>
              </w:numPr>
              <w:rPr>
                <w:rFonts w:ascii="Arial" w:hAnsi="Arial" w:cs="Arial"/>
                <w:sz w:val="22"/>
                <w:szCs w:val="22"/>
                <w:lang w:val="en-GB"/>
              </w:rPr>
            </w:pPr>
            <w:r w:rsidRPr="00BA638C">
              <w:rPr>
                <w:rFonts w:ascii="Arial" w:hAnsi="Arial" w:cs="Arial"/>
                <w:sz w:val="22"/>
                <w:szCs w:val="22"/>
              </w:rPr>
              <w:t xml:space="preserve">All children make progress from their starting points </w:t>
            </w:r>
          </w:p>
          <w:p w:rsidR="00BA638C" w:rsidRPr="00BA638C" w:rsidRDefault="00BA638C" w:rsidP="002A2866">
            <w:pPr>
              <w:numPr>
                <w:ilvl w:val="0"/>
                <w:numId w:val="10"/>
              </w:numPr>
              <w:rPr>
                <w:rFonts w:ascii="Arial" w:hAnsi="Arial" w:cs="Arial"/>
                <w:sz w:val="22"/>
                <w:szCs w:val="22"/>
                <w:lang w:val="en-GB"/>
              </w:rPr>
            </w:pPr>
            <w:r w:rsidRPr="00BA638C">
              <w:rPr>
                <w:rFonts w:ascii="Arial" w:hAnsi="Arial" w:cs="Arial"/>
                <w:sz w:val="22"/>
                <w:szCs w:val="22"/>
                <w:lang w:val="en-GB"/>
              </w:rPr>
              <w:t xml:space="preserve">Gaps between identified groups and the remainder of the cohort will be narrowed and specific targets set a </w:t>
            </w:r>
            <w:proofErr w:type="spellStart"/>
            <w:r w:rsidRPr="00BA638C">
              <w:rPr>
                <w:rFonts w:ascii="Arial" w:hAnsi="Arial" w:cs="Arial"/>
                <w:sz w:val="22"/>
                <w:szCs w:val="22"/>
                <w:lang w:val="en-GB"/>
              </w:rPr>
              <w:t>PPMtgs</w:t>
            </w:r>
            <w:proofErr w:type="spellEnd"/>
            <w:r w:rsidRPr="00BA638C">
              <w:rPr>
                <w:rFonts w:ascii="Arial" w:hAnsi="Arial" w:cs="Arial"/>
                <w:sz w:val="22"/>
                <w:szCs w:val="22"/>
                <w:lang w:val="en-GB"/>
              </w:rPr>
              <w:t xml:space="preserve"> each term</w:t>
            </w:r>
          </w:p>
          <w:p w:rsidR="00BA638C" w:rsidRPr="00BA638C" w:rsidRDefault="00BA638C" w:rsidP="002A2866">
            <w:pPr>
              <w:numPr>
                <w:ilvl w:val="0"/>
                <w:numId w:val="10"/>
              </w:numPr>
              <w:rPr>
                <w:rFonts w:ascii="Arial" w:hAnsi="Arial" w:cs="Arial"/>
                <w:sz w:val="22"/>
                <w:szCs w:val="22"/>
                <w:lang w:val="en-GB"/>
              </w:rPr>
            </w:pPr>
            <w:r w:rsidRPr="00BA638C">
              <w:rPr>
                <w:rFonts w:ascii="Arial" w:hAnsi="Arial" w:cs="Arial"/>
                <w:sz w:val="22"/>
                <w:szCs w:val="22"/>
                <w:lang w:val="en-GB"/>
              </w:rPr>
              <w:t>Children identified within vulnerable group</w:t>
            </w:r>
            <w:r w:rsidRPr="00BA638C">
              <w:rPr>
                <w:rFonts w:ascii="Arial" w:hAnsi="Arial" w:cs="Arial"/>
                <w:sz w:val="22"/>
                <w:szCs w:val="22"/>
                <w:lang w:val="en-GB"/>
              </w:rPr>
              <w:lastRenderedPageBreak/>
              <w:t>s will achieve at least the national average in terms of attainment.</w:t>
            </w:r>
          </w:p>
        </w:tc>
        <w:tc>
          <w:tcPr>
            <w:tcW w:w="1559" w:type="dxa"/>
          </w:tcPr>
          <w:p w:rsidR="00BA638C" w:rsidRDefault="00BA638C" w:rsidP="00BA638C">
            <w:pPr>
              <w:rPr>
                <w:rFonts w:ascii="Arial" w:hAnsi="Arial" w:cs="Arial"/>
                <w:sz w:val="22"/>
                <w:szCs w:val="22"/>
              </w:rPr>
            </w:pPr>
            <w:r>
              <w:rPr>
                <w:rFonts w:ascii="Arial" w:hAnsi="Arial" w:cs="Arial"/>
                <w:sz w:val="22"/>
                <w:szCs w:val="22"/>
              </w:rPr>
              <w:lastRenderedPageBreak/>
              <w:t>Data analysis</w:t>
            </w:r>
          </w:p>
          <w:p w:rsidR="00BA638C" w:rsidRDefault="00BA638C" w:rsidP="00BA638C">
            <w:pPr>
              <w:rPr>
                <w:rFonts w:ascii="Arial" w:hAnsi="Arial" w:cs="Arial"/>
                <w:sz w:val="22"/>
                <w:szCs w:val="22"/>
              </w:rPr>
            </w:pPr>
          </w:p>
          <w:p w:rsidR="00BA638C" w:rsidRDefault="00BA638C" w:rsidP="00BA638C">
            <w:pPr>
              <w:rPr>
                <w:rFonts w:ascii="Arial" w:hAnsi="Arial" w:cs="Arial"/>
                <w:sz w:val="22"/>
                <w:szCs w:val="22"/>
              </w:rPr>
            </w:pPr>
            <w:proofErr w:type="spellStart"/>
            <w:r>
              <w:rPr>
                <w:rFonts w:ascii="Arial" w:hAnsi="Arial" w:cs="Arial"/>
                <w:sz w:val="22"/>
                <w:szCs w:val="22"/>
              </w:rPr>
              <w:t>PPMtgs</w:t>
            </w:r>
            <w:proofErr w:type="spellEnd"/>
          </w:p>
          <w:p w:rsidR="00BA638C" w:rsidRDefault="00BA638C" w:rsidP="00BA638C">
            <w:pPr>
              <w:rPr>
                <w:rFonts w:ascii="Arial" w:hAnsi="Arial" w:cs="Arial"/>
                <w:sz w:val="22"/>
                <w:szCs w:val="22"/>
              </w:rPr>
            </w:pPr>
          </w:p>
          <w:p w:rsidR="00BA638C" w:rsidRDefault="00BA638C" w:rsidP="00BA638C">
            <w:pPr>
              <w:rPr>
                <w:rFonts w:ascii="Arial" w:hAnsi="Arial" w:cs="Arial"/>
                <w:sz w:val="22"/>
                <w:szCs w:val="22"/>
              </w:rPr>
            </w:pPr>
            <w:r>
              <w:rPr>
                <w:rFonts w:ascii="Arial" w:hAnsi="Arial" w:cs="Arial"/>
                <w:sz w:val="22"/>
                <w:szCs w:val="22"/>
              </w:rPr>
              <w:t>Staff PM</w:t>
            </w:r>
          </w:p>
          <w:p w:rsidR="00BA638C" w:rsidRDefault="00BA638C" w:rsidP="00BA638C">
            <w:pPr>
              <w:rPr>
                <w:rFonts w:ascii="Arial" w:hAnsi="Arial" w:cs="Arial"/>
                <w:sz w:val="22"/>
                <w:szCs w:val="22"/>
              </w:rPr>
            </w:pPr>
          </w:p>
          <w:p w:rsidR="00BA638C" w:rsidRDefault="00BA638C" w:rsidP="00BA638C">
            <w:pPr>
              <w:rPr>
                <w:rFonts w:ascii="Arial" w:hAnsi="Arial" w:cs="Arial"/>
                <w:sz w:val="22"/>
                <w:szCs w:val="22"/>
              </w:rPr>
            </w:pPr>
            <w:r>
              <w:rPr>
                <w:rFonts w:ascii="Arial" w:hAnsi="Arial" w:cs="Arial"/>
                <w:sz w:val="22"/>
                <w:szCs w:val="22"/>
              </w:rPr>
              <w:t>Intervention Files</w:t>
            </w:r>
          </w:p>
          <w:p w:rsidR="00BA638C" w:rsidRDefault="00BA638C" w:rsidP="00BA638C">
            <w:pPr>
              <w:rPr>
                <w:rFonts w:ascii="Arial" w:hAnsi="Arial" w:cs="Arial"/>
                <w:sz w:val="22"/>
                <w:szCs w:val="22"/>
              </w:rPr>
            </w:pPr>
          </w:p>
          <w:p w:rsidR="00BA638C" w:rsidRDefault="00BA638C" w:rsidP="00BA638C">
            <w:pPr>
              <w:rPr>
                <w:rFonts w:ascii="Arial" w:hAnsi="Arial" w:cs="Arial"/>
                <w:sz w:val="22"/>
                <w:szCs w:val="22"/>
              </w:rPr>
            </w:pPr>
            <w:r>
              <w:rPr>
                <w:rFonts w:ascii="Arial" w:hAnsi="Arial" w:cs="Arial"/>
                <w:sz w:val="22"/>
                <w:szCs w:val="22"/>
              </w:rPr>
              <w:t xml:space="preserve">PP </w:t>
            </w:r>
            <w:proofErr w:type="spellStart"/>
            <w:r>
              <w:rPr>
                <w:rFonts w:ascii="Arial" w:hAnsi="Arial" w:cs="Arial"/>
                <w:sz w:val="22"/>
                <w:szCs w:val="22"/>
              </w:rPr>
              <w:t>Gov</w:t>
            </w:r>
            <w:proofErr w:type="spellEnd"/>
            <w:r>
              <w:rPr>
                <w:rFonts w:ascii="Arial" w:hAnsi="Arial" w:cs="Arial"/>
                <w:sz w:val="22"/>
                <w:szCs w:val="22"/>
              </w:rPr>
              <w:t xml:space="preserve"> visit</w:t>
            </w:r>
          </w:p>
          <w:p w:rsidR="00BA638C" w:rsidRDefault="00BA638C" w:rsidP="00BA638C">
            <w:pPr>
              <w:rPr>
                <w:rFonts w:ascii="Arial" w:hAnsi="Arial" w:cs="Arial"/>
                <w:sz w:val="22"/>
                <w:szCs w:val="22"/>
              </w:rPr>
            </w:pPr>
          </w:p>
          <w:p w:rsidR="00BA638C" w:rsidRPr="00BA638C" w:rsidRDefault="00BA638C" w:rsidP="00BA638C">
            <w:pPr>
              <w:rPr>
                <w:rFonts w:ascii="Arial" w:hAnsi="Arial" w:cs="Arial"/>
                <w:sz w:val="22"/>
                <w:szCs w:val="22"/>
              </w:rPr>
            </w:pPr>
            <w:r>
              <w:rPr>
                <w:rFonts w:ascii="Arial" w:hAnsi="Arial" w:cs="Arial"/>
                <w:sz w:val="22"/>
                <w:szCs w:val="22"/>
              </w:rPr>
              <w:t xml:space="preserve">SEN </w:t>
            </w:r>
            <w:proofErr w:type="spellStart"/>
            <w:r>
              <w:rPr>
                <w:rFonts w:ascii="Arial" w:hAnsi="Arial" w:cs="Arial"/>
                <w:sz w:val="22"/>
                <w:szCs w:val="22"/>
              </w:rPr>
              <w:t>Gov</w:t>
            </w:r>
            <w:proofErr w:type="spellEnd"/>
            <w:r>
              <w:rPr>
                <w:rFonts w:ascii="Arial" w:hAnsi="Arial" w:cs="Arial"/>
                <w:sz w:val="22"/>
                <w:szCs w:val="22"/>
              </w:rPr>
              <w:t xml:space="preserve"> visit</w:t>
            </w:r>
          </w:p>
        </w:tc>
      </w:tr>
      <w:tr w:rsidR="00BA638C" w:rsidRPr="00BA638C" w:rsidTr="00BA638C">
        <w:trPr>
          <w:trHeight w:val="717"/>
        </w:trPr>
        <w:tc>
          <w:tcPr>
            <w:tcW w:w="23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lastRenderedPageBreak/>
              <w:t xml:space="preserve">To ensure that pupils are punctual and attend school consistently. </w:t>
            </w:r>
          </w:p>
        </w:tc>
        <w:tc>
          <w:tcPr>
            <w:tcW w:w="1276"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Half termly attendance monitoring</w:t>
            </w:r>
          </w:p>
        </w:tc>
        <w:tc>
          <w:tcPr>
            <w:tcW w:w="3827"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Registers are checked regularly and, where there is concern, parents will be informed and supported as appropriate.</w:t>
            </w:r>
          </w:p>
        </w:tc>
        <w:tc>
          <w:tcPr>
            <w:tcW w:w="1560" w:type="dxa"/>
          </w:tcPr>
          <w:p w:rsidR="00BA638C" w:rsidRPr="00BA638C" w:rsidRDefault="00BA638C" w:rsidP="002A2866">
            <w:pPr>
              <w:pStyle w:val="Default"/>
              <w:rPr>
                <w:rFonts w:ascii="Arial" w:hAnsi="Arial" w:cs="Arial"/>
                <w:sz w:val="22"/>
                <w:szCs w:val="22"/>
              </w:rPr>
            </w:pPr>
            <w:r w:rsidRPr="00BA638C">
              <w:rPr>
                <w:rFonts w:ascii="Arial" w:hAnsi="Arial" w:cs="Arial"/>
                <w:sz w:val="22"/>
                <w:szCs w:val="22"/>
              </w:rPr>
              <w:t>Attendance for key groups is increased and comparable</w:t>
            </w:r>
          </w:p>
        </w:tc>
        <w:tc>
          <w:tcPr>
            <w:tcW w:w="1559" w:type="dxa"/>
          </w:tcPr>
          <w:p w:rsidR="00BA638C" w:rsidRPr="00BA638C" w:rsidRDefault="00BA638C" w:rsidP="002A2866">
            <w:pPr>
              <w:pStyle w:val="Default"/>
              <w:rPr>
                <w:rFonts w:ascii="Arial" w:hAnsi="Arial" w:cs="Arial"/>
                <w:sz w:val="22"/>
                <w:szCs w:val="22"/>
              </w:rPr>
            </w:pPr>
            <w:r>
              <w:rPr>
                <w:rFonts w:ascii="Arial" w:hAnsi="Arial" w:cs="Arial"/>
                <w:sz w:val="22"/>
                <w:szCs w:val="22"/>
              </w:rPr>
              <w:t>Attendance file</w:t>
            </w:r>
          </w:p>
        </w:tc>
      </w:tr>
      <w:tr w:rsidR="00BA638C" w:rsidRPr="00BA638C" w:rsidTr="00BA638C">
        <w:trPr>
          <w:trHeight w:val="70"/>
        </w:trPr>
        <w:tc>
          <w:tcPr>
            <w:tcW w:w="2376" w:type="dxa"/>
            <w:vMerge w:val="restart"/>
          </w:tcPr>
          <w:p w:rsidR="00BA638C" w:rsidRPr="00BA638C" w:rsidRDefault="00BA638C" w:rsidP="002A2866">
            <w:pPr>
              <w:rPr>
                <w:rFonts w:ascii="Arial" w:hAnsi="Arial" w:cs="Arial"/>
                <w:bCs/>
                <w:sz w:val="22"/>
                <w:szCs w:val="22"/>
                <w:lang w:val="en-GB"/>
              </w:rPr>
            </w:pPr>
            <w:r w:rsidRPr="00BA638C">
              <w:rPr>
                <w:rFonts w:ascii="Arial" w:hAnsi="Arial" w:cs="Arial"/>
                <w:bCs/>
                <w:sz w:val="22"/>
                <w:szCs w:val="22"/>
                <w:lang w:val="en-GB"/>
              </w:rPr>
              <w:t>To review school communication systems / methods to promote a greater sense of social cohesion across all stakeholders within the school community.</w:t>
            </w:r>
          </w:p>
        </w:tc>
        <w:tc>
          <w:tcPr>
            <w:tcW w:w="1276" w:type="dxa"/>
          </w:tcPr>
          <w:p w:rsidR="00BA638C" w:rsidRPr="00BA638C" w:rsidRDefault="00BA638C" w:rsidP="002A2866">
            <w:pPr>
              <w:rPr>
                <w:rFonts w:ascii="Arial" w:hAnsi="Arial" w:cs="Arial"/>
                <w:bCs/>
                <w:sz w:val="22"/>
                <w:szCs w:val="22"/>
                <w:lang w:val="en-GB"/>
              </w:rPr>
            </w:pPr>
            <w:r w:rsidRPr="00BA638C">
              <w:rPr>
                <w:rFonts w:ascii="Arial" w:hAnsi="Arial" w:cs="Arial"/>
                <w:bCs/>
                <w:sz w:val="22"/>
                <w:szCs w:val="22"/>
                <w:lang w:val="en-GB"/>
              </w:rPr>
              <w:t>Sept 2018</w:t>
            </w:r>
          </w:p>
        </w:tc>
        <w:tc>
          <w:tcPr>
            <w:tcW w:w="3827" w:type="dxa"/>
          </w:tcPr>
          <w:p w:rsidR="00BA638C" w:rsidRPr="00BA638C" w:rsidRDefault="00BA638C" w:rsidP="002A2866">
            <w:pPr>
              <w:numPr>
                <w:ilvl w:val="0"/>
                <w:numId w:val="10"/>
              </w:numPr>
              <w:ind w:left="448" w:hanging="283"/>
              <w:rPr>
                <w:rFonts w:ascii="Arial" w:hAnsi="Arial" w:cs="Arial"/>
                <w:bCs/>
                <w:sz w:val="22"/>
                <w:szCs w:val="22"/>
                <w:lang w:val="en-GB"/>
              </w:rPr>
            </w:pPr>
            <w:r w:rsidRPr="00BA638C">
              <w:rPr>
                <w:rFonts w:ascii="Arial" w:hAnsi="Arial" w:cs="Arial"/>
                <w:bCs/>
                <w:sz w:val="22"/>
                <w:szCs w:val="22"/>
                <w:lang w:val="en-GB"/>
              </w:rPr>
              <w:t>New families to the nursery receive an individual session in school with their child to meet the staff and explore the environment.</w:t>
            </w:r>
          </w:p>
        </w:tc>
        <w:tc>
          <w:tcPr>
            <w:tcW w:w="1560" w:type="dxa"/>
            <w:vMerge w:val="restart"/>
          </w:tcPr>
          <w:p w:rsidR="00BA638C" w:rsidRPr="00BA638C" w:rsidRDefault="00BA638C" w:rsidP="002A2866">
            <w:pPr>
              <w:numPr>
                <w:ilvl w:val="0"/>
                <w:numId w:val="10"/>
              </w:numPr>
              <w:ind w:left="471" w:hanging="284"/>
              <w:rPr>
                <w:rFonts w:ascii="Arial" w:hAnsi="Arial" w:cs="Arial"/>
                <w:sz w:val="22"/>
                <w:szCs w:val="22"/>
                <w:lang w:val="en-GB"/>
              </w:rPr>
            </w:pPr>
            <w:r w:rsidRPr="00BA638C">
              <w:rPr>
                <w:rFonts w:ascii="Arial" w:hAnsi="Arial" w:cs="Arial"/>
                <w:sz w:val="22"/>
                <w:szCs w:val="22"/>
                <w:lang w:val="en-GB"/>
              </w:rPr>
              <w:t xml:space="preserve">Members of the non-English speaking community will feel included / have access to all key information in line with others. </w:t>
            </w:r>
          </w:p>
          <w:p w:rsidR="00BA638C" w:rsidRPr="00BA638C" w:rsidRDefault="00BA638C" w:rsidP="002A2866">
            <w:pPr>
              <w:numPr>
                <w:ilvl w:val="0"/>
                <w:numId w:val="10"/>
              </w:numPr>
              <w:ind w:left="471" w:hanging="284"/>
              <w:rPr>
                <w:rFonts w:ascii="Arial" w:hAnsi="Arial" w:cs="Arial"/>
                <w:sz w:val="22"/>
                <w:szCs w:val="22"/>
                <w:lang w:val="en-GB"/>
              </w:rPr>
            </w:pPr>
            <w:r w:rsidRPr="00BA638C">
              <w:rPr>
                <w:rFonts w:ascii="Arial" w:hAnsi="Arial" w:cs="Arial"/>
                <w:sz w:val="22"/>
                <w:szCs w:val="22"/>
                <w:lang w:val="en-GB"/>
              </w:rPr>
              <w:t>Improved participation / response to school events / information from members of the school community whose participation was previously considered low.</w:t>
            </w:r>
          </w:p>
        </w:tc>
        <w:tc>
          <w:tcPr>
            <w:tcW w:w="1559" w:type="dxa"/>
          </w:tcPr>
          <w:p w:rsidR="00BA638C" w:rsidRPr="00BA638C" w:rsidRDefault="00BA638C" w:rsidP="00BA638C">
            <w:pPr>
              <w:rPr>
                <w:rFonts w:ascii="Arial" w:hAnsi="Arial" w:cs="Arial"/>
                <w:sz w:val="22"/>
                <w:szCs w:val="22"/>
                <w:lang w:val="en-GB"/>
              </w:rPr>
            </w:pPr>
            <w:r>
              <w:rPr>
                <w:rFonts w:ascii="Arial" w:hAnsi="Arial" w:cs="Arial"/>
                <w:sz w:val="22"/>
                <w:szCs w:val="22"/>
                <w:lang w:val="en-GB"/>
              </w:rPr>
              <w:t>Parental feedback</w:t>
            </w:r>
          </w:p>
        </w:tc>
      </w:tr>
      <w:tr w:rsidR="00BA638C" w:rsidRPr="00BA638C" w:rsidTr="00BA638C">
        <w:trPr>
          <w:trHeight w:val="717"/>
        </w:trPr>
        <w:tc>
          <w:tcPr>
            <w:tcW w:w="2376" w:type="dxa"/>
            <w:vMerge/>
          </w:tcPr>
          <w:p w:rsidR="00BA638C" w:rsidRPr="00BA638C" w:rsidRDefault="00BA638C" w:rsidP="002A2866">
            <w:pPr>
              <w:rPr>
                <w:rFonts w:ascii="Arial" w:hAnsi="Arial" w:cs="Arial"/>
                <w:bCs/>
                <w:sz w:val="22"/>
                <w:szCs w:val="22"/>
                <w:lang w:val="en-GB"/>
              </w:rPr>
            </w:pPr>
          </w:p>
        </w:tc>
        <w:tc>
          <w:tcPr>
            <w:tcW w:w="1276" w:type="dxa"/>
          </w:tcPr>
          <w:p w:rsidR="00BA638C" w:rsidRPr="00BA638C" w:rsidRDefault="00BA638C" w:rsidP="002A2866">
            <w:pPr>
              <w:rPr>
                <w:rFonts w:ascii="Arial" w:hAnsi="Arial" w:cs="Arial"/>
                <w:bCs/>
                <w:sz w:val="22"/>
                <w:szCs w:val="22"/>
                <w:lang w:val="en-GB"/>
              </w:rPr>
            </w:pPr>
            <w:r w:rsidRPr="00BA638C">
              <w:rPr>
                <w:rFonts w:ascii="Arial" w:hAnsi="Arial" w:cs="Arial"/>
                <w:bCs/>
                <w:sz w:val="22"/>
                <w:szCs w:val="22"/>
                <w:lang w:val="en-GB"/>
              </w:rPr>
              <w:t>Sept 2018</w:t>
            </w:r>
          </w:p>
        </w:tc>
        <w:tc>
          <w:tcPr>
            <w:tcW w:w="3827" w:type="dxa"/>
          </w:tcPr>
          <w:p w:rsidR="00BA638C" w:rsidRPr="00BA638C" w:rsidRDefault="00BA638C" w:rsidP="002A2866">
            <w:pPr>
              <w:numPr>
                <w:ilvl w:val="0"/>
                <w:numId w:val="10"/>
              </w:numPr>
              <w:ind w:left="448" w:hanging="283"/>
              <w:rPr>
                <w:bCs/>
                <w:sz w:val="22"/>
                <w:szCs w:val="22"/>
                <w:lang w:val="en-GB"/>
              </w:rPr>
            </w:pPr>
            <w:r w:rsidRPr="00BA638C">
              <w:rPr>
                <w:rFonts w:ascii="Arial" w:hAnsi="Arial" w:cs="Arial"/>
                <w:bCs/>
                <w:sz w:val="22"/>
                <w:szCs w:val="22"/>
                <w:lang w:val="en-GB"/>
              </w:rPr>
              <w:t>EYFS parents have access to online learning journals to keep them informed of children’s work.</w:t>
            </w:r>
          </w:p>
          <w:p w:rsidR="00BA638C" w:rsidRPr="00BA638C" w:rsidRDefault="00BA638C" w:rsidP="002A2866">
            <w:pPr>
              <w:rPr>
                <w:rFonts w:ascii="Arial" w:hAnsi="Arial" w:cs="Arial"/>
                <w:bCs/>
                <w:sz w:val="22"/>
                <w:szCs w:val="22"/>
                <w:lang w:val="en-GB"/>
              </w:rPr>
            </w:pPr>
          </w:p>
        </w:tc>
        <w:tc>
          <w:tcPr>
            <w:tcW w:w="1560" w:type="dxa"/>
            <w:vMerge/>
          </w:tcPr>
          <w:p w:rsidR="00BA638C" w:rsidRPr="00BA638C" w:rsidRDefault="00BA638C" w:rsidP="002A2866">
            <w:pPr>
              <w:numPr>
                <w:ilvl w:val="0"/>
                <w:numId w:val="10"/>
              </w:numPr>
              <w:ind w:left="471" w:hanging="284"/>
              <w:rPr>
                <w:rFonts w:ascii="Arial" w:hAnsi="Arial" w:cs="Arial"/>
                <w:sz w:val="22"/>
                <w:szCs w:val="22"/>
                <w:lang w:val="en-GB"/>
              </w:rPr>
            </w:pPr>
          </w:p>
        </w:tc>
        <w:tc>
          <w:tcPr>
            <w:tcW w:w="1559" w:type="dxa"/>
          </w:tcPr>
          <w:p w:rsidR="00BA638C" w:rsidRPr="00BA638C" w:rsidRDefault="00BA638C" w:rsidP="00BA638C">
            <w:pPr>
              <w:rPr>
                <w:rFonts w:ascii="Arial" w:hAnsi="Arial" w:cs="Arial"/>
                <w:sz w:val="22"/>
                <w:szCs w:val="22"/>
                <w:lang w:val="en-GB"/>
              </w:rPr>
            </w:pPr>
            <w:r>
              <w:rPr>
                <w:rFonts w:ascii="Arial" w:hAnsi="Arial" w:cs="Arial"/>
                <w:sz w:val="22"/>
                <w:szCs w:val="22"/>
                <w:lang w:val="en-GB"/>
              </w:rPr>
              <w:t>Tapestry access of all families</w:t>
            </w:r>
          </w:p>
        </w:tc>
      </w:tr>
      <w:tr w:rsidR="00BA638C" w:rsidRPr="00BA638C" w:rsidTr="00BA638C">
        <w:trPr>
          <w:trHeight w:val="717"/>
        </w:trPr>
        <w:tc>
          <w:tcPr>
            <w:tcW w:w="2376" w:type="dxa"/>
            <w:vMerge/>
          </w:tcPr>
          <w:p w:rsidR="00BA638C" w:rsidRPr="00BA638C" w:rsidRDefault="00BA638C" w:rsidP="002A2866">
            <w:pPr>
              <w:rPr>
                <w:rFonts w:ascii="Arial" w:hAnsi="Arial" w:cs="Arial"/>
                <w:bCs/>
                <w:sz w:val="22"/>
                <w:szCs w:val="22"/>
                <w:lang w:val="en-GB"/>
              </w:rPr>
            </w:pPr>
          </w:p>
        </w:tc>
        <w:tc>
          <w:tcPr>
            <w:tcW w:w="1276" w:type="dxa"/>
          </w:tcPr>
          <w:p w:rsidR="00BA638C" w:rsidRPr="00BA638C" w:rsidRDefault="00BA638C" w:rsidP="002A2866">
            <w:pPr>
              <w:rPr>
                <w:rFonts w:ascii="Arial" w:hAnsi="Arial" w:cs="Arial"/>
                <w:bCs/>
                <w:sz w:val="22"/>
                <w:szCs w:val="22"/>
                <w:lang w:val="en-GB"/>
              </w:rPr>
            </w:pPr>
            <w:r w:rsidRPr="00BA638C">
              <w:rPr>
                <w:rFonts w:ascii="Arial" w:hAnsi="Arial" w:cs="Arial"/>
                <w:bCs/>
                <w:sz w:val="22"/>
                <w:szCs w:val="22"/>
                <w:lang w:val="en-GB"/>
              </w:rPr>
              <w:t>Termly</w:t>
            </w:r>
          </w:p>
        </w:tc>
        <w:tc>
          <w:tcPr>
            <w:tcW w:w="3827" w:type="dxa"/>
          </w:tcPr>
          <w:p w:rsidR="00BA638C" w:rsidRPr="00BA638C" w:rsidRDefault="00BA638C" w:rsidP="002A2866">
            <w:pPr>
              <w:numPr>
                <w:ilvl w:val="0"/>
                <w:numId w:val="10"/>
              </w:numPr>
              <w:ind w:left="448" w:hanging="283"/>
              <w:rPr>
                <w:rFonts w:ascii="Arial" w:hAnsi="Arial" w:cs="Arial"/>
                <w:bCs/>
                <w:sz w:val="22"/>
                <w:szCs w:val="22"/>
                <w:lang w:val="en-GB"/>
              </w:rPr>
            </w:pPr>
            <w:r w:rsidRPr="00BA638C">
              <w:rPr>
                <w:rFonts w:ascii="Arial" w:hAnsi="Arial" w:cs="Arial"/>
                <w:bCs/>
                <w:sz w:val="22"/>
                <w:szCs w:val="22"/>
                <w:lang w:val="en-GB"/>
              </w:rPr>
              <w:t>Stay and play sessions for EYFS parents each term to encourage all parents to take part in school life.</w:t>
            </w:r>
          </w:p>
        </w:tc>
        <w:tc>
          <w:tcPr>
            <w:tcW w:w="1560" w:type="dxa"/>
            <w:vMerge/>
          </w:tcPr>
          <w:p w:rsidR="00BA638C" w:rsidRPr="00BA638C" w:rsidRDefault="00BA638C" w:rsidP="002A2866">
            <w:pPr>
              <w:numPr>
                <w:ilvl w:val="0"/>
                <w:numId w:val="10"/>
              </w:numPr>
              <w:ind w:left="471" w:hanging="284"/>
              <w:rPr>
                <w:rFonts w:ascii="Arial" w:hAnsi="Arial" w:cs="Arial"/>
                <w:sz w:val="22"/>
                <w:szCs w:val="22"/>
                <w:lang w:val="en-GB"/>
              </w:rPr>
            </w:pPr>
          </w:p>
        </w:tc>
        <w:tc>
          <w:tcPr>
            <w:tcW w:w="1559" w:type="dxa"/>
          </w:tcPr>
          <w:p w:rsidR="00BA638C" w:rsidRPr="00BA638C" w:rsidRDefault="00BA638C" w:rsidP="00BA638C">
            <w:pPr>
              <w:rPr>
                <w:rFonts w:ascii="Arial" w:hAnsi="Arial" w:cs="Arial"/>
                <w:sz w:val="22"/>
                <w:szCs w:val="22"/>
                <w:lang w:val="en-GB"/>
              </w:rPr>
            </w:pPr>
            <w:r>
              <w:rPr>
                <w:rFonts w:ascii="Arial" w:hAnsi="Arial" w:cs="Arial"/>
                <w:sz w:val="22"/>
                <w:szCs w:val="22"/>
                <w:lang w:val="en-GB"/>
              </w:rPr>
              <w:t>Parental feedback</w:t>
            </w:r>
          </w:p>
        </w:tc>
      </w:tr>
      <w:tr w:rsidR="00BA638C" w:rsidRPr="00BA638C" w:rsidTr="00BA638C">
        <w:trPr>
          <w:trHeight w:val="717"/>
        </w:trPr>
        <w:tc>
          <w:tcPr>
            <w:tcW w:w="2376" w:type="dxa"/>
            <w:vMerge/>
          </w:tcPr>
          <w:p w:rsidR="00BA638C" w:rsidRPr="00BA638C" w:rsidRDefault="00BA638C" w:rsidP="002A2866">
            <w:pPr>
              <w:rPr>
                <w:rFonts w:ascii="Arial" w:hAnsi="Arial" w:cs="Arial"/>
                <w:bCs/>
                <w:sz w:val="22"/>
                <w:szCs w:val="22"/>
                <w:lang w:val="en-GB"/>
              </w:rPr>
            </w:pPr>
          </w:p>
        </w:tc>
        <w:tc>
          <w:tcPr>
            <w:tcW w:w="1276" w:type="dxa"/>
          </w:tcPr>
          <w:p w:rsidR="00BA638C" w:rsidRPr="00BA638C" w:rsidRDefault="00BA638C" w:rsidP="002A2866">
            <w:pPr>
              <w:rPr>
                <w:rFonts w:ascii="Arial" w:hAnsi="Arial" w:cs="Arial"/>
                <w:bCs/>
                <w:sz w:val="22"/>
                <w:szCs w:val="22"/>
                <w:lang w:val="en-GB"/>
              </w:rPr>
            </w:pPr>
            <w:r w:rsidRPr="00BA638C">
              <w:rPr>
                <w:rFonts w:ascii="Arial" w:hAnsi="Arial" w:cs="Arial"/>
                <w:bCs/>
                <w:sz w:val="22"/>
                <w:szCs w:val="22"/>
                <w:lang w:val="en-GB"/>
              </w:rPr>
              <w:t>As appropriate</w:t>
            </w:r>
          </w:p>
        </w:tc>
        <w:tc>
          <w:tcPr>
            <w:tcW w:w="3827" w:type="dxa"/>
          </w:tcPr>
          <w:p w:rsidR="00BA638C" w:rsidRPr="00BA638C" w:rsidRDefault="00BA638C" w:rsidP="002A2866">
            <w:pPr>
              <w:numPr>
                <w:ilvl w:val="0"/>
                <w:numId w:val="10"/>
              </w:numPr>
              <w:ind w:left="448" w:hanging="283"/>
              <w:rPr>
                <w:rFonts w:ascii="Arial" w:hAnsi="Arial" w:cs="Arial"/>
                <w:bCs/>
                <w:sz w:val="22"/>
                <w:szCs w:val="22"/>
                <w:lang w:val="en-GB"/>
              </w:rPr>
            </w:pPr>
            <w:r w:rsidRPr="00BA638C">
              <w:rPr>
                <w:rFonts w:ascii="Arial" w:hAnsi="Arial" w:cs="Arial"/>
                <w:bCs/>
                <w:sz w:val="22"/>
                <w:szCs w:val="22"/>
                <w:lang w:val="en-GB"/>
              </w:rPr>
              <w:t>EAL/new families supported to access INVENTORY signing in system/</w:t>
            </w:r>
            <w:proofErr w:type="spellStart"/>
            <w:r w:rsidRPr="00BA638C">
              <w:rPr>
                <w:rFonts w:ascii="Arial" w:hAnsi="Arial" w:cs="Arial"/>
                <w:bCs/>
                <w:sz w:val="22"/>
                <w:szCs w:val="22"/>
                <w:lang w:val="en-GB"/>
              </w:rPr>
              <w:t>ParentMail</w:t>
            </w:r>
            <w:proofErr w:type="spellEnd"/>
            <w:r w:rsidRPr="00BA638C">
              <w:rPr>
                <w:rFonts w:ascii="Arial" w:hAnsi="Arial" w:cs="Arial"/>
                <w:bCs/>
                <w:sz w:val="22"/>
                <w:szCs w:val="22"/>
                <w:lang w:val="en-GB"/>
              </w:rPr>
              <w:t xml:space="preserve">/Tapestry </w:t>
            </w:r>
            <w:proofErr w:type="spellStart"/>
            <w:r w:rsidRPr="00BA638C">
              <w:rPr>
                <w:rFonts w:ascii="Arial" w:hAnsi="Arial" w:cs="Arial"/>
                <w:bCs/>
                <w:sz w:val="22"/>
                <w:szCs w:val="22"/>
                <w:lang w:val="en-GB"/>
              </w:rPr>
              <w:t>etc</w:t>
            </w:r>
            <w:proofErr w:type="spellEnd"/>
          </w:p>
        </w:tc>
        <w:tc>
          <w:tcPr>
            <w:tcW w:w="1560" w:type="dxa"/>
            <w:vMerge/>
          </w:tcPr>
          <w:p w:rsidR="00BA638C" w:rsidRPr="00BA638C" w:rsidRDefault="00BA638C" w:rsidP="002A2866">
            <w:pPr>
              <w:numPr>
                <w:ilvl w:val="0"/>
                <w:numId w:val="10"/>
              </w:numPr>
              <w:ind w:left="471" w:hanging="284"/>
              <w:rPr>
                <w:rFonts w:ascii="Arial" w:hAnsi="Arial" w:cs="Arial"/>
                <w:sz w:val="22"/>
                <w:szCs w:val="22"/>
                <w:lang w:val="en-GB"/>
              </w:rPr>
            </w:pPr>
          </w:p>
        </w:tc>
        <w:tc>
          <w:tcPr>
            <w:tcW w:w="1559" w:type="dxa"/>
          </w:tcPr>
          <w:p w:rsidR="00BA638C" w:rsidRPr="00BA638C" w:rsidRDefault="00BA638C" w:rsidP="00BA638C">
            <w:pPr>
              <w:rPr>
                <w:rFonts w:ascii="Arial" w:hAnsi="Arial" w:cs="Arial"/>
                <w:sz w:val="22"/>
                <w:szCs w:val="22"/>
                <w:lang w:val="en-GB"/>
              </w:rPr>
            </w:pPr>
            <w:r>
              <w:rPr>
                <w:rFonts w:ascii="Arial" w:hAnsi="Arial" w:cs="Arial"/>
                <w:sz w:val="22"/>
                <w:szCs w:val="22"/>
                <w:lang w:val="en-GB"/>
              </w:rPr>
              <w:t>Observe systems</w:t>
            </w:r>
          </w:p>
        </w:tc>
      </w:tr>
      <w:tr w:rsidR="00BA638C" w:rsidRPr="00BA638C" w:rsidTr="00BA638C">
        <w:trPr>
          <w:trHeight w:val="717"/>
        </w:trPr>
        <w:tc>
          <w:tcPr>
            <w:tcW w:w="2376" w:type="dxa"/>
            <w:vMerge/>
          </w:tcPr>
          <w:p w:rsidR="00BA638C" w:rsidRPr="00BA638C" w:rsidRDefault="00BA638C" w:rsidP="002A2866">
            <w:pPr>
              <w:rPr>
                <w:rFonts w:ascii="Arial" w:hAnsi="Arial" w:cs="Arial"/>
                <w:bCs/>
                <w:sz w:val="22"/>
                <w:szCs w:val="22"/>
                <w:lang w:val="en-GB"/>
              </w:rPr>
            </w:pPr>
          </w:p>
        </w:tc>
        <w:tc>
          <w:tcPr>
            <w:tcW w:w="1276" w:type="dxa"/>
          </w:tcPr>
          <w:p w:rsidR="00BA638C" w:rsidRPr="00BA638C" w:rsidRDefault="00BA638C" w:rsidP="002A2866">
            <w:pPr>
              <w:rPr>
                <w:rFonts w:ascii="Arial" w:hAnsi="Arial" w:cs="Arial"/>
                <w:bCs/>
                <w:sz w:val="22"/>
                <w:szCs w:val="22"/>
                <w:lang w:val="en-GB"/>
              </w:rPr>
            </w:pPr>
          </w:p>
        </w:tc>
        <w:tc>
          <w:tcPr>
            <w:tcW w:w="3827" w:type="dxa"/>
          </w:tcPr>
          <w:p w:rsidR="00BA638C" w:rsidRPr="00BA638C" w:rsidRDefault="00BA638C" w:rsidP="002A2866">
            <w:pPr>
              <w:numPr>
                <w:ilvl w:val="0"/>
                <w:numId w:val="10"/>
              </w:numPr>
              <w:ind w:left="448" w:hanging="283"/>
              <w:rPr>
                <w:rFonts w:ascii="Arial" w:hAnsi="Arial" w:cs="Arial"/>
                <w:bCs/>
                <w:sz w:val="22"/>
                <w:szCs w:val="22"/>
                <w:lang w:val="en-GB"/>
              </w:rPr>
            </w:pPr>
            <w:r w:rsidRPr="00BA638C">
              <w:rPr>
                <w:rFonts w:ascii="Arial" w:hAnsi="Arial" w:cs="Arial"/>
                <w:bCs/>
                <w:sz w:val="22"/>
                <w:szCs w:val="22"/>
                <w:lang w:val="en-GB"/>
              </w:rPr>
              <w:t xml:space="preserve">Electronic </w:t>
            </w:r>
            <w:proofErr w:type="spellStart"/>
            <w:r w:rsidRPr="00BA638C">
              <w:rPr>
                <w:rFonts w:ascii="Arial" w:hAnsi="Arial" w:cs="Arial"/>
                <w:bCs/>
                <w:sz w:val="22"/>
                <w:szCs w:val="22"/>
                <w:lang w:val="en-GB"/>
              </w:rPr>
              <w:t>ParentMail</w:t>
            </w:r>
            <w:proofErr w:type="spellEnd"/>
            <w:r w:rsidRPr="00BA638C">
              <w:rPr>
                <w:rFonts w:ascii="Arial" w:hAnsi="Arial" w:cs="Arial"/>
                <w:bCs/>
                <w:sz w:val="22"/>
                <w:szCs w:val="22"/>
                <w:lang w:val="en-GB"/>
              </w:rPr>
              <w:t xml:space="preserve"> system used for all communication (hard copies available) and payments so all stakeholders/family members receive equal communication and information from school</w:t>
            </w:r>
          </w:p>
        </w:tc>
        <w:tc>
          <w:tcPr>
            <w:tcW w:w="1560" w:type="dxa"/>
            <w:vMerge/>
          </w:tcPr>
          <w:p w:rsidR="00BA638C" w:rsidRPr="00BA638C" w:rsidRDefault="00BA638C" w:rsidP="002A2866">
            <w:pPr>
              <w:numPr>
                <w:ilvl w:val="0"/>
                <w:numId w:val="10"/>
              </w:numPr>
              <w:ind w:left="471" w:hanging="284"/>
              <w:rPr>
                <w:rFonts w:ascii="Arial" w:hAnsi="Arial" w:cs="Arial"/>
                <w:sz w:val="22"/>
                <w:szCs w:val="22"/>
                <w:lang w:val="en-GB"/>
              </w:rPr>
            </w:pPr>
          </w:p>
        </w:tc>
        <w:tc>
          <w:tcPr>
            <w:tcW w:w="1559" w:type="dxa"/>
          </w:tcPr>
          <w:p w:rsidR="00BA638C" w:rsidRPr="00BA638C" w:rsidRDefault="00BA638C" w:rsidP="004C200F">
            <w:pPr>
              <w:rPr>
                <w:rFonts w:ascii="Arial" w:hAnsi="Arial" w:cs="Arial"/>
                <w:sz w:val="22"/>
                <w:szCs w:val="22"/>
                <w:lang w:val="en-GB"/>
              </w:rPr>
            </w:pPr>
            <w:r>
              <w:rPr>
                <w:rFonts w:ascii="Arial" w:hAnsi="Arial" w:cs="Arial"/>
                <w:sz w:val="22"/>
                <w:szCs w:val="22"/>
                <w:lang w:val="en-GB"/>
              </w:rPr>
              <w:t>Observe systems</w:t>
            </w:r>
          </w:p>
        </w:tc>
      </w:tr>
    </w:tbl>
    <w:p w:rsidR="00597F88" w:rsidRDefault="00597F88" w:rsidP="002A2866">
      <w:pPr>
        <w:rPr>
          <w:rFonts w:ascii="Arial" w:hAnsi="Arial" w:cs="Arial"/>
        </w:rPr>
      </w:pPr>
    </w:p>
    <w:p w:rsidR="009A48AE" w:rsidRPr="00D33351" w:rsidRDefault="009A48AE" w:rsidP="002A2866">
      <w:pPr>
        <w:jc w:val="both"/>
        <w:rPr>
          <w:rFonts w:ascii="Arial" w:hAnsi="Arial" w:cs="Arial"/>
          <w:b/>
          <w:lang w:val="en-GB"/>
        </w:rPr>
      </w:pPr>
      <w:r w:rsidRPr="00D33351">
        <w:rPr>
          <w:rFonts w:ascii="Arial" w:hAnsi="Arial" w:cs="Arial"/>
          <w:b/>
          <w:lang w:val="en-GB"/>
        </w:rPr>
        <w:t>Conclusion</w:t>
      </w:r>
    </w:p>
    <w:p w:rsidR="009A48AE" w:rsidRDefault="009A48AE" w:rsidP="002A2866">
      <w:pPr>
        <w:rPr>
          <w:rFonts w:ascii="Arial" w:hAnsi="Arial"/>
        </w:rPr>
      </w:pPr>
      <w:r>
        <w:rPr>
          <w:rFonts w:ascii="Arial" w:hAnsi="Arial" w:cs="Arial"/>
          <w:lang w:val="en-GB"/>
        </w:rPr>
        <w:lastRenderedPageBreak/>
        <w:t xml:space="preserve">At Archbishop Runcie CE Voluntary Aided First School we aim to ensure an environment where mutual respect is encouraged valued, the uniqueness of all is celebrated. All staff </w:t>
      </w:r>
      <w:r>
        <w:rPr>
          <w:rFonts w:ascii="Arial" w:hAnsi="Arial"/>
        </w:rPr>
        <w:t xml:space="preserve">will actively promote the PSED statement within an environment in which children are encouraged to report challenge any </w:t>
      </w:r>
      <w:proofErr w:type="spellStart"/>
      <w:r>
        <w:rPr>
          <w:rFonts w:ascii="Arial" w:hAnsi="Arial"/>
        </w:rPr>
        <w:t>behaviour</w:t>
      </w:r>
      <w:proofErr w:type="spellEnd"/>
      <w:r>
        <w:rPr>
          <w:rFonts w:ascii="Arial" w:hAnsi="Arial"/>
        </w:rPr>
        <w:t xml:space="preserve"> or attitudes that fall short of this duty.</w:t>
      </w:r>
    </w:p>
    <w:p w:rsidR="009A48AE" w:rsidRDefault="009A48AE" w:rsidP="002A2866">
      <w:pPr>
        <w:jc w:val="both"/>
        <w:rPr>
          <w:rFonts w:ascii="Arial" w:hAnsi="Arial" w:cs="Arial"/>
          <w:lang w:val="en-GB"/>
        </w:rPr>
      </w:pPr>
    </w:p>
    <w:p w:rsidR="009A48AE" w:rsidRDefault="009A48AE" w:rsidP="002A2866">
      <w:pPr>
        <w:jc w:val="both"/>
        <w:rPr>
          <w:rFonts w:ascii="Arial" w:hAnsi="Arial" w:cs="Arial"/>
          <w:lang w:val="en-GB"/>
        </w:rPr>
      </w:pPr>
      <w:r>
        <w:rPr>
          <w:rFonts w:ascii="Arial" w:hAnsi="Arial" w:cs="Arial"/>
          <w:lang w:val="en-GB"/>
        </w:rPr>
        <w:t>This policy will be reviewed every two years or earlier if deemed necessary.</w:t>
      </w:r>
    </w:p>
    <w:p w:rsidR="009A48AE" w:rsidRDefault="009A48AE" w:rsidP="002A2866">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3564"/>
        <w:gridCol w:w="3561"/>
      </w:tblGrid>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b/>
                <w:lang w:val="en-GB"/>
              </w:rPr>
            </w:pPr>
            <w:r w:rsidRPr="0032705A">
              <w:rPr>
                <w:rFonts w:ascii="Arial" w:hAnsi="Arial" w:cs="Arial"/>
                <w:b/>
                <w:lang w:val="en-GB"/>
              </w:rPr>
              <w:t>Date</w:t>
            </w:r>
          </w:p>
        </w:tc>
        <w:tc>
          <w:tcPr>
            <w:tcW w:w="3587" w:type="dxa"/>
            <w:shd w:val="clear" w:color="auto" w:fill="auto"/>
          </w:tcPr>
          <w:p w:rsidR="009A48AE" w:rsidRPr="0032705A" w:rsidRDefault="009A48AE" w:rsidP="002A2866">
            <w:pPr>
              <w:jc w:val="both"/>
              <w:rPr>
                <w:rFonts w:ascii="Arial" w:hAnsi="Arial" w:cs="Arial"/>
                <w:b/>
                <w:lang w:val="en-GB"/>
              </w:rPr>
            </w:pPr>
            <w:r w:rsidRPr="0032705A">
              <w:rPr>
                <w:rFonts w:ascii="Arial" w:hAnsi="Arial" w:cs="Arial"/>
                <w:b/>
                <w:lang w:val="en-GB"/>
              </w:rPr>
              <w:t>Reviewed / updated</w:t>
            </w:r>
          </w:p>
        </w:tc>
        <w:tc>
          <w:tcPr>
            <w:tcW w:w="3587" w:type="dxa"/>
            <w:shd w:val="clear" w:color="auto" w:fill="auto"/>
          </w:tcPr>
          <w:p w:rsidR="009A48AE" w:rsidRPr="0032705A" w:rsidRDefault="009A48AE" w:rsidP="002A2866">
            <w:pPr>
              <w:rPr>
                <w:rFonts w:ascii="Arial" w:hAnsi="Arial" w:cs="Arial"/>
                <w:b/>
                <w:lang w:val="en-GB"/>
              </w:rPr>
            </w:pPr>
            <w:r w:rsidRPr="0032705A">
              <w:rPr>
                <w:rFonts w:ascii="Arial" w:hAnsi="Arial" w:cs="Arial"/>
                <w:b/>
                <w:lang w:val="en-GB"/>
              </w:rPr>
              <w:t xml:space="preserve">Staff involved </w:t>
            </w: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Jan 2016</w:t>
            </w:r>
          </w:p>
        </w:tc>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Developed for consultation</w:t>
            </w:r>
          </w:p>
        </w:tc>
        <w:tc>
          <w:tcPr>
            <w:tcW w:w="3587" w:type="dxa"/>
            <w:shd w:val="clear" w:color="auto" w:fill="auto"/>
          </w:tcPr>
          <w:p w:rsidR="009A48AE" w:rsidRPr="0032705A" w:rsidRDefault="009A48AE" w:rsidP="002A2866">
            <w:pPr>
              <w:rPr>
                <w:rFonts w:ascii="Arial" w:hAnsi="Arial" w:cs="Arial"/>
                <w:lang w:val="en-GB"/>
              </w:rPr>
            </w:pPr>
            <w:r>
              <w:rPr>
                <w:rFonts w:ascii="Arial" w:hAnsi="Arial" w:cs="Arial"/>
                <w:lang w:val="en-GB"/>
              </w:rPr>
              <w:t>JR and BA</w:t>
            </w: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Sept 2018</w:t>
            </w:r>
          </w:p>
        </w:tc>
        <w:tc>
          <w:tcPr>
            <w:tcW w:w="3587" w:type="dxa"/>
            <w:shd w:val="clear" w:color="auto" w:fill="auto"/>
          </w:tcPr>
          <w:p w:rsidR="009A48AE" w:rsidRPr="0032705A" w:rsidRDefault="009A48AE" w:rsidP="002A2866">
            <w:pPr>
              <w:jc w:val="both"/>
              <w:rPr>
                <w:rFonts w:ascii="Arial" w:hAnsi="Arial" w:cs="Arial"/>
                <w:b/>
                <w:i/>
                <w:lang w:val="en-GB"/>
              </w:rPr>
            </w:pPr>
            <w:r>
              <w:rPr>
                <w:rFonts w:ascii="Arial" w:hAnsi="Arial" w:cs="Arial"/>
                <w:b/>
                <w:i/>
                <w:lang w:val="en-GB"/>
              </w:rPr>
              <w:t>updated</w:t>
            </w:r>
          </w:p>
        </w:tc>
        <w:tc>
          <w:tcPr>
            <w:tcW w:w="3587" w:type="dxa"/>
            <w:shd w:val="clear" w:color="auto" w:fill="auto"/>
          </w:tcPr>
          <w:p w:rsidR="009A48AE" w:rsidRPr="0032705A" w:rsidRDefault="009A48AE" w:rsidP="002A2866">
            <w:pPr>
              <w:rPr>
                <w:rFonts w:ascii="Arial" w:hAnsi="Arial" w:cs="Arial"/>
                <w:lang w:val="en-GB"/>
              </w:rPr>
            </w:pPr>
            <w:r>
              <w:rPr>
                <w:rFonts w:ascii="Arial" w:hAnsi="Arial" w:cs="Arial"/>
                <w:lang w:val="en-GB"/>
              </w:rPr>
              <w:t>KM</w:t>
            </w: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Nov 2018</w:t>
            </w:r>
          </w:p>
        </w:tc>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Action Plan RAG rated</w:t>
            </w:r>
          </w:p>
        </w:tc>
        <w:tc>
          <w:tcPr>
            <w:tcW w:w="3587" w:type="dxa"/>
            <w:shd w:val="clear" w:color="auto" w:fill="auto"/>
          </w:tcPr>
          <w:p w:rsidR="009A48AE" w:rsidRPr="0032705A" w:rsidRDefault="009A48AE" w:rsidP="002A2866">
            <w:pPr>
              <w:rPr>
                <w:rFonts w:ascii="Arial" w:hAnsi="Arial" w:cs="Arial"/>
                <w:lang w:val="en-GB"/>
              </w:rPr>
            </w:pPr>
            <w:r>
              <w:rPr>
                <w:rFonts w:ascii="Arial" w:hAnsi="Arial" w:cs="Arial"/>
                <w:lang w:val="en-GB"/>
              </w:rPr>
              <w:t>TG/KM</w:t>
            </w: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Dec 2018</w:t>
            </w:r>
          </w:p>
        </w:tc>
        <w:tc>
          <w:tcPr>
            <w:tcW w:w="3587" w:type="dxa"/>
            <w:shd w:val="clear" w:color="auto" w:fill="auto"/>
          </w:tcPr>
          <w:p w:rsidR="009A48AE" w:rsidRPr="0032705A" w:rsidRDefault="009A48AE" w:rsidP="002A2866">
            <w:pPr>
              <w:jc w:val="both"/>
              <w:rPr>
                <w:rFonts w:ascii="Arial" w:hAnsi="Arial" w:cs="Arial"/>
                <w:lang w:val="en-GB"/>
              </w:rPr>
            </w:pPr>
            <w:r>
              <w:rPr>
                <w:rFonts w:ascii="Arial" w:hAnsi="Arial" w:cs="Arial"/>
                <w:lang w:val="en-GB"/>
              </w:rPr>
              <w:t>Policy &amp; Action Plan updated</w:t>
            </w:r>
          </w:p>
        </w:tc>
        <w:tc>
          <w:tcPr>
            <w:tcW w:w="3587" w:type="dxa"/>
            <w:shd w:val="clear" w:color="auto" w:fill="auto"/>
          </w:tcPr>
          <w:p w:rsidR="009A48AE" w:rsidRPr="0032705A" w:rsidRDefault="00A93123" w:rsidP="00A93123">
            <w:pPr>
              <w:rPr>
                <w:rFonts w:ascii="Arial" w:hAnsi="Arial" w:cs="Arial"/>
                <w:lang w:val="en-GB"/>
              </w:rPr>
            </w:pPr>
            <w:r>
              <w:rPr>
                <w:rFonts w:ascii="Arial" w:hAnsi="Arial" w:cs="Arial"/>
                <w:lang w:val="en-GB"/>
              </w:rPr>
              <w:t>KM</w:t>
            </w:r>
          </w:p>
        </w:tc>
      </w:tr>
      <w:tr w:rsidR="009A48AE" w:rsidRPr="0032705A" w:rsidTr="00587D82">
        <w:trPr>
          <w:trHeight w:val="274"/>
        </w:trPr>
        <w:tc>
          <w:tcPr>
            <w:tcW w:w="3587" w:type="dxa"/>
            <w:shd w:val="clear" w:color="auto" w:fill="auto"/>
          </w:tcPr>
          <w:p w:rsidR="009A48AE" w:rsidRPr="0032705A" w:rsidRDefault="00A93123" w:rsidP="002A2866">
            <w:pPr>
              <w:jc w:val="both"/>
              <w:rPr>
                <w:rFonts w:ascii="Arial" w:hAnsi="Arial" w:cs="Arial"/>
                <w:lang w:val="en-GB"/>
              </w:rPr>
            </w:pPr>
            <w:r>
              <w:rPr>
                <w:rFonts w:ascii="Arial" w:hAnsi="Arial" w:cs="Arial"/>
                <w:lang w:val="en-GB"/>
              </w:rPr>
              <w:t>Jan 2019</w:t>
            </w:r>
          </w:p>
        </w:tc>
        <w:tc>
          <w:tcPr>
            <w:tcW w:w="3587" w:type="dxa"/>
            <w:shd w:val="clear" w:color="auto" w:fill="auto"/>
          </w:tcPr>
          <w:p w:rsidR="009A48AE" w:rsidRPr="0032705A" w:rsidRDefault="00BA638C" w:rsidP="002A2866">
            <w:pPr>
              <w:jc w:val="both"/>
              <w:rPr>
                <w:rFonts w:ascii="Arial" w:hAnsi="Arial" w:cs="Arial"/>
                <w:lang w:val="en-GB"/>
              </w:rPr>
            </w:pPr>
            <w:r>
              <w:rPr>
                <w:rFonts w:ascii="Arial" w:hAnsi="Arial" w:cs="Arial"/>
                <w:lang w:val="en-GB"/>
              </w:rPr>
              <w:t xml:space="preserve">Updated </w:t>
            </w:r>
            <w:proofErr w:type="spellStart"/>
            <w:r>
              <w:rPr>
                <w:rFonts w:ascii="Arial" w:hAnsi="Arial" w:cs="Arial"/>
                <w:lang w:val="en-GB"/>
              </w:rPr>
              <w:t>Gov</w:t>
            </w:r>
            <w:proofErr w:type="spellEnd"/>
            <w:r>
              <w:rPr>
                <w:rFonts w:ascii="Arial" w:hAnsi="Arial" w:cs="Arial"/>
                <w:lang w:val="en-GB"/>
              </w:rPr>
              <w:t xml:space="preserve"> evidence</w:t>
            </w:r>
          </w:p>
        </w:tc>
        <w:tc>
          <w:tcPr>
            <w:tcW w:w="3587" w:type="dxa"/>
            <w:shd w:val="clear" w:color="auto" w:fill="auto"/>
          </w:tcPr>
          <w:p w:rsidR="009A48AE" w:rsidRPr="0032705A" w:rsidRDefault="00A93123" w:rsidP="002A2866">
            <w:pPr>
              <w:rPr>
                <w:rFonts w:ascii="Arial" w:hAnsi="Arial" w:cs="Arial"/>
                <w:lang w:val="en-GB"/>
              </w:rPr>
            </w:pPr>
            <w:proofErr w:type="spellStart"/>
            <w:r>
              <w:rPr>
                <w:rFonts w:ascii="Arial" w:hAnsi="Arial" w:cs="Arial"/>
                <w:lang w:val="en-GB"/>
              </w:rPr>
              <w:t>Curric</w:t>
            </w:r>
            <w:proofErr w:type="spellEnd"/>
            <w:r>
              <w:rPr>
                <w:rFonts w:ascii="Arial" w:hAnsi="Arial" w:cs="Arial"/>
                <w:lang w:val="en-GB"/>
              </w:rPr>
              <w:t xml:space="preserve"> </w:t>
            </w:r>
            <w:proofErr w:type="spellStart"/>
            <w:r>
              <w:rPr>
                <w:rFonts w:ascii="Arial" w:hAnsi="Arial" w:cs="Arial"/>
                <w:lang w:val="en-GB"/>
              </w:rPr>
              <w:t>Cttee</w:t>
            </w:r>
            <w:proofErr w:type="spellEnd"/>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r w:rsidR="009A48AE" w:rsidRPr="0032705A" w:rsidTr="00587D82">
        <w:trPr>
          <w:trHeight w:val="290"/>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r w:rsidR="009A48AE" w:rsidRPr="0032705A" w:rsidTr="00587D82">
        <w:trPr>
          <w:trHeight w:val="274"/>
        </w:trPr>
        <w:tc>
          <w:tcPr>
            <w:tcW w:w="3587" w:type="dxa"/>
            <w:shd w:val="clear" w:color="auto" w:fill="auto"/>
          </w:tcPr>
          <w:p w:rsidR="009A48AE" w:rsidRPr="0032705A" w:rsidRDefault="009A48AE" w:rsidP="002A2866">
            <w:pPr>
              <w:jc w:val="both"/>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c>
          <w:tcPr>
            <w:tcW w:w="3587" w:type="dxa"/>
            <w:shd w:val="clear" w:color="auto" w:fill="auto"/>
          </w:tcPr>
          <w:p w:rsidR="009A48AE" w:rsidRPr="0032705A" w:rsidRDefault="009A48AE" w:rsidP="002A2866">
            <w:pPr>
              <w:rPr>
                <w:rFonts w:ascii="Arial" w:hAnsi="Arial" w:cs="Arial"/>
                <w:lang w:val="en-GB"/>
              </w:rPr>
            </w:pPr>
          </w:p>
        </w:tc>
      </w:tr>
    </w:tbl>
    <w:p w:rsidR="009A48AE" w:rsidRDefault="009A48AE" w:rsidP="002A2866">
      <w:pPr>
        <w:jc w:val="both"/>
        <w:rPr>
          <w:lang w:val="en-GB"/>
        </w:rPr>
      </w:pPr>
    </w:p>
    <w:p w:rsidR="009A48AE" w:rsidRPr="00703301" w:rsidRDefault="009A48AE" w:rsidP="002A2866">
      <w:pPr>
        <w:jc w:val="both"/>
        <w:rPr>
          <w:rFonts w:ascii="Arial" w:hAnsi="Arial" w:cs="Arial"/>
          <w:lang w:val="en-GB"/>
        </w:rPr>
      </w:pPr>
    </w:p>
    <w:p w:rsidR="009A48AE" w:rsidRPr="00703301" w:rsidRDefault="009A48AE" w:rsidP="002A2866">
      <w:pPr>
        <w:jc w:val="both"/>
        <w:rPr>
          <w:rFonts w:ascii="Arial" w:hAnsi="Arial" w:cs="Arial"/>
          <w:lang w:val="en-GB"/>
        </w:rPr>
      </w:pPr>
    </w:p>
    <w:p w:rsidR="009A48AE" w:rsidRPr="001B639A" w:rsidRDefault="009A48AE" w:rsidP="002A2866">
      <w:pPr>
        <w:rPr>
          <w:rFonts w:ascii="Arial" w:hAnsi="Arial" w:cs="Arial"/>
        </w:rPr>
      </w:pPr>
    </w:p>
    <w:sectPr w:rsidR="009A48AE" w:rsidRPr="001B639A" w:rsidSect="001B6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A17"/>
    <w:multiLevelType w:val="hybridMultilevel"/>
    <w:tmpl w:val="14B8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7251A"/>
    <w:multiLevelType w:val="hybridMultilevel"/>
    <w:tmpl w:val="0B2A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D47E7"/>
    <w:multiLevelType w:val="hybridMultilevel"/>
    <w:tmpl w:val="D78CC142"/>
    <w:lvl w:ilvl="0" w:tplc="88360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762DF"/>
    <w:multiLevelType w:val="hybridMultilevel"/>
    <w:tmpl w:val="C33E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9735B"/>
    <w:multiLevelType w:val="hybridMultilevel"/>
    <w:tmpl w:val="74EC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22E57"/>
    <w:multiLevelType w:val="hybridMultilevel"/>
    <w:tmpl w:val="14F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26102"/>
    <w:multiLevelType w:val="hybridMultilevel"/>
    <w:tmpl w:val="AC4E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5B7236"/>
    <w:multiLevelType w:val="hybridMultilevel"/>
    <w:tmpl w:val="73D0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1A572A"/>
    <w:multiLevelType w:val="hybridMultilevel"/>
    <w:tmpl w:val="BDBEAA7C"/>
    <w:lvl w:ilvl="0" w:tplc="08090001">
      <w:start w:val="1"/>
      <w:numFmt w:val="bullet"/>
      <w:lvlText w:val=""/>
      <w:lvlJc w:val="left"/>
      <w:pPr>
        <w:ind w:left="720" w:hanging="360"/>
      </w:pPr>
      <w:rPr>
        <w:rFonts w:ascii="Symbol" w:hAnsi="Symbol" w:hint="default"/>
      </w:rPr>
    </w:lvl>
    <w:lvl w:ilvl="1" w:tplc="0AEA069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473C13"/>
    <w:multiLevelType w:val="hybridMultilevel"/>
    <w:tmpl w:val="C9DE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F5DD1"/>
    <w:multiLevelType w:val="hybridMultilevel"/>
    <w:tmpl w:val="EA2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73639"/>
    <w:multiLevelType w:val="hybridMultilevel"/>
    <w:tmpl w:val="C1AE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0"/>
  </w:num>
  <w:num w:numId="6">
    <w:abstractNumId w:val="9"/>
  </w:num>
  <w:num w:numId="7">
    <w:abstractNumId w:val="11"/>
  </w:num>
  <w:num w:numId="8">
    <w:abstractNumId w:val="3"/>
  </w:num>
  <w:num w:numId="9">
    <w:abstractNumId w:val="4"/>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9A"/>
    <w:rsid w:val="001B639A"/>
    <w:rsid w:val="002A2866"/>
    <w:rsid w:val="002C6077"/>
    <w:rsid w:val="0043380D"/>
    <w:rsid w:val="004462AB"/>
    <w:rsid w:val="00597F88"/>
    <w:rsid w:val="009A48AE"/>
    <w:rsid w:val="00A93123"/>
    <w:rsid w:val="00BA638C"/>
    <w:rsid w:val="00CC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3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3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3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2019-02-13T08:59:00Z</dcterms:created>
  <dcterms:modified xsi:type="dcterms:W3CDTF">2019-02-13T08:59:00Z</dcterms:modified>
</cp:coreProperties>
</file>